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46D82342" w:rsidR="00C95AF1" w:rsidRPr="00701211" w:rsidRDefault="004C401D" w:rsidP="004C401D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587F7349" w:rsidR="00C95AF1" w:rsidRPr="009915CC" w:rsidRDefault="00265A2E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NIGERIA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69D47A6D" w:rsidR="003E4F8E" w:rsidRDefault="00C53688" w:rsidP="00C5368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65A2E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Nigeria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and 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the University of </w:t>
      </w:r>
      <w:r w:rsidR="00265A2E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Abuja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 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594DB7BD" w:rsidR="00C53688" w:rsidRDefault="009554B5" w:rsidP="00311DED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Nigerian national policies are supportive of disability inclusion in education and</w:t>
      </w:r>
      <w:r w:rsid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employment, although there is inconsistency in policies at the state level.</w:t>
      </w:r>
      <w:r w:rsid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7A80C3B" w14:textId="4C246DAF" w:rsidR="009554B5" w:rsidRDefault="009554B5" w:rsidP="00311DED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There are implementation challenges in policy and programming.</w:t>
      </w:r>
    </w:p>
    <w:p w14:paraId="0A7E3C34" w14:textId="528A627D" w:rsidR="009554B5" w:rsidRDefault="009554B5" w:rsidP="00311DED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Youth with disabilities are excluded due to these challenges as well as lack of</w:t>
      </w:r>
      <w:r w:rsid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affordable assistive technology and negative attitudes towards disability.</w:t>
      </w:r>
    </w:p>
    <w:p w14:paraId="1B6E0325" w14:textId="0BA6CC3E" w:rsidR="009554B5" w:rsidRDefault="009554B5" w:rsidP="00311DED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Promising initiatives were identified to promote disability-inclusion for youth</w:t>
      </w:r>
      <w:r w:rsid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including teacher training and employment readiness training.</w:t>
      </w:r>
    </w:p>
    <w:p w14:paraId="50585196" w14:textId="349E2C91" w:rsidR="009554B5" w:rsidRDefault="009554B5" w:rsidP="00311DED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There is need for government, </w:t>
      </w:r>
      <w:r w:rsidR="000F373A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funders,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and programs to partner meaningfully with</w:t>
      </w:r>
      <w:r w:rsid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organizations of persons with disabilities in policymaking and programming.</w:t>
      </w:r>
    </w:p>
    <w:p w14:paraId="5D50F8D5" w14:textId="2722A87B" w:rsidR="009554B5" w:rsidRDefault="009554B5" w:rsidP="00311DED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6. </w:t>
      </w:r>
      <w:r w:rsidR="00311DED" w:rsidRPr="00311DED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Participatory projects and rigorous impact evaluations are needed.</w:t>
      </w:r>
    </w:p>
    <w:p w14:paraId="34CA7AD6" w14:textId="57DD5BFB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>The</w:t>
      </w:r>
      <w:r w:rsidR="00757D53">
        <w:rPr>
          <w:b w:val="0"/>
        </w:rPr>
        <w:t xml:space="preserve"> </w:t>
      </w:r>
      <w:r w:rsidR="006840F8">
        <w:rPr>
          <w:b w:val="0"/>
        </w:rPr>
        <w:t>Nigerian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128E6DBC" w:rsidR="00DB3634" w:rsidRPr="00362273" w:rsidRDefault="005760B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Between 1 and 7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>
        <w:rPr>
          <w:rStyle w:val="s1ppyq"/>
          <w:rFonts w:asciiTheme="majorHAnsi" w:hAnsiTheme="majorHAnsi" w:cstheme="majorHAnsi"/>
          <w:color w:val="000000"/>
        </w:rPr>
        <w:t>Nigerians</w:t>
      </w:r>
      <w:r w:rsidR="00C53688"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disabilities according to </w:t>
      </w:r>
      <w:r w:rsidR="00362273">
        <w:rPr>
          <w:rStyle w:val="s1ppyq"/>
          <w:rFonts w:asciiTheme="majorHAnsi" w:hAnsiTheme="majorHAnsi" w:cstheme="majorHAnsi"/>
          <w:color w:val="000000"/>
        </w:rPr>
        <w:t>the 201</w:t>
      </w:r>
      <w:r>
        <w:rPr>
          <w:rStyle w:val="s1ppyq"/>
          <w:rFonts w:asciiTheme="majorHAnsi" w:hAnsiTheme="majorHAnsi" w:cstheme="majorHAnsi"/>
          <w:color w:val="000000"/>
        </w:rPr>
        <w:t>8 DHS</w:t>
      </w:r>
      <w:r w:rsidR="00C53688" w:rsidRPr="00362273">
        <w:rPr>
          <w:rStyle w:val="s1ppyq"/>
          <w:rFonts w:asciiTheme="majorHAnsi" w:hAnsiTheme="majorHAnsi" w:cstheme="majorHAnsi"/>
          <w:color w:val="000000"/>
        </w:rPr>
        <w:t xml:space="preserve">, but this is likely an underestimate. </w:t>
      </w:r>
    </w:p>
    <w:p w14:paraId="2233284A" w14:textId="2355A1CC" w:rsidR="0071592F" w:rsidRPr="00362273" w:rsidRDefault="005760B3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43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>
        <w:rPr>
          <w:rStyle w:val="s1ppyq"/>
          <w:rFonts w:asciiTheme="majorHAnsi" w:hAnsiTheme="majorHAnsi" w:cstheme="majorHAnsi"/>
          <w:color w:val="000000"/>
        </w:rPr>
        <w:t>211</w:t>
      </w:r>
      <w:r w:rsidR="00362273"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million people are under the age of 1</w:t>
      </w:r>
      <w:r>
        <w:rPr>
          <w:rStyle w:val="s1ppyq"/>
          <w:rFonts w:asciiTheme="majorHAnsi" w:hAnsiTheme="majorHAnsi" w:cstheme="majorHAnsi"/>
          <w:color w:val="000000"/>
        </w:rPr>
        <w:t>5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years old.</w:t>
      </w:r>
    </w:p>
    <w:p w14:paraId="274F43EB" w14:textId="5F336928" w:rsidR="00362273" w:rsidRDefault="005760B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</w:rPr>
        <w:t>Young people with disabilities are nearly 2.5 times more likely to be out of school than young people without disabilities</w:t>
      </w:r>
      <w:r w:rsidR="00362273" w:rsidRPr="00362273">
        <w:rPr>
          <w:rStyle w:val="s1ppyq"/>
          <w:rFonts w:asciiTheme="majorHAnsi" w:hAnsiTheme="majorHAnsi" w:cstheme="majorHAnsi"/>
        </w:rPr>
        <w:t>.</w:t>
      </w:r>
    </w:p>
    <w:p w14:paraId="4875B0B8" w14:textId="5AD55485" w:rsidR="005760B3" w:rsidRPr="005760B3" w:rsidRDefault="005760B3" w:rsidP="005760B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 w:rsidRPr="005760B3">
        <w:rPr>
          <w:rStyle w:val="s1ppyq"/>
          <w:rFonts w:asciiTheme="majorHAnsi" w:hAnsiTheme="majorHAnsi" w:cstheme="majorHAnsi"/>
        </w:rPr>
        <w:t>Between youth with and without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disabilities, there is a</w:t>
      </w:r>
      <w:r>
        <w:rPr>
          <w:rStyle w:val="s1ppyq"/>
          <w:rFonts w:asciiTheme="majorHAnsi" w:hAnsiTheme="majorHAnsi" w:cstheme="majorHAnsi"/>
        </w:rPr>
        <w:t xml:space="preserve"> 42% </w:t>
      </w:r>
      <w:r w:rsidRPr="005760B3">
        <w:rPr>
          <w:rStyle w:val="s1ppyq"/>
          <w:rFonts w:asciiTheme="majorHAnsi" w:hAnsiTheme="majorHAnsi" w:cstheme="majorHAnsi"/>
        </w:rPr>
        <w:t>gap in rates of being not in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education, employment, or training.</w:t>
      </w:r>
    </w:p>
    <w:p w14:paraId="4ABBAA23" w14:textId="1C5C7459" w:rsidR="00DB3634" w:rsidRPr="008815BF" w:rsidRDefault="00DB3634" w:rsidP="008815BF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8815BF" w:rsidRPr="008815BF">
        <w:rPr>
          <w:b w:val="0"/>
        </w:rPr>
        <w:t>While Policies are Supportive of Disability Inclusion,</w:t>
      </w:r>
      <w:r w:rsidR="008815BF">
        <w:rPr>
          <w:b w:val="0"/>
        </w:rPr>
        <w:t xml:space="preserve"> </w:t>
      </w:r>
      <w:r w:rsidR="008815BF" w:rsidRPr="008815BF">
        <w:rPr>
          <w:b w:val="0"/>
        </w:rPr>
        <w:t>Implementation Gaps Remain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69EF3A8B" w14:textId="1684B178" w:rsidR="00157DE1" w:rsidRDefault="008815BF" w:rsidP="008815BF">
      <w:pPr>
        <w:pStyle w:val="Fillingoutcopy"/>
        <w:rPr>
          <w:rFonts w:asciiTheme="majorHAnsi" w:hAnsiTheme="majorHAnsi" w:cstheme="majorBidi"/>
        </w:rPr>
      </w:pPr>
      <w:r w:rsidRPr="008815BF">
        <w:rPr>
          <w:rFonts w:asciiTheme="majorHAnsi" w:hAnsiTheme="majorHAnsi" w:cstheme="majorBidi"/>
        </w:rPr>
        <w:t>In January 2019, the Nigerian government signed into law the Discrimination Against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Persons with Disabilities (Prohibition) Act 2018, heralding a new era of the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prioritization of disability rights by stakeholders and duty-bearers across the country.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At the subnational level, about a third of all states have disability inclusive legislation.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The Nigerian Context in Brief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Only some States have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an agency to implement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laws at the State level.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Yet, implementation of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policies has been a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challenge, in part due to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weak law enforcement,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a lack of funding,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negative attitudes</w:t>
      </w:r>
      <w:r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towards disability, and a</w:t>
      </w:r>
      <w:r w:rsidR="00901C35">
        <w:rPr>
          <w:rFonts w:asciiTheme="majorHAnsi" w:hAnsiTheme="majorHAnsi" w:cstheme="majorBidi"/>
        </w:rPr>
        <w:t xml:space="preserve"> </w:t>
      </w:r>
      <w:r w:rsidRPr="008815BF">
        <w:rPr>
          <w:rFonts w:asciiTheme="majorHAnsi" w:hAnsiTheme="majorHAnsi" w:cstheme="majorBidi"/>
        </w:rPr>
        <w:t>lack of data on disability.</w:t>
      </w:r>
      <w:r>
        <w:rPr>
          <w:rFonts w:asciiTheme="majorHAnsi" w:hAnsiTheme="majorHAnsi" w:cstheme="majorBidi"/>
        </w:rPr>
        <w:t xml:space="preserve"> </w:t>
      </w:r>
      <w:r w:rsidR="00901C35">
        <w:rPr>
          <w:rFonts w:asciiTheme="majorHAnsi" w:hAnsiTheme="majorHAnsi" w:cstheme="majorBidi"/>
        </w:rPr>
        <w:t>In Nigeria</w:t>
      </w:r>
      <w:r w:rsidR="00C77239">
        <w:rPr>
          <w:rFonts w:asciiTheme="majorHAnsi" w:hAnsiTheme="majorHAnsi" w:cstheme="majorBidi"/>
        </w:rPr>
        <w:t xml:space="preserve">, there is a standalone policy on disability, </w:t>
      </w:r>
      <w:r w:rsidR="008E5F35">
        <w:rPr>
          <w:rFonts w:asciiTheme="majorHAnsi" w:hAnsiTheme="majorHAnsi" w:cstheme="majorBidi"/>
        </w:rPr>
        <w:t xml:space="preserve">and </w:t>
      </w:r>
      <w:r w:rsidR="00C77239">
        <w:rPr>
          <w:rFonts w:asciiTheme="majorHAnsi" w:hAnsiTheme="majorHAnsi" w:cstheme="majorBidi"/>
        </w:rPr>
        <w:t>people with disabilities have a right to employment,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>quot</w:t>
      </w:r>
      <w:r w:rsidR="00C53688"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</w:t>
      </w:r>
      <w:r w:rsidR="00474916">
        <w:rPr>
          <w:rFonts w:asciiTheme="majorHAnsi" w:hAnsiTheme="majorHAnsi" w:cstheme="majorBidi"/>
        </w:rPr>
        <w:t>.</w:t>
      </w:r>
    </w:p>
    <w:p w14:paraId="6C50739A" w14:textId="6FBBA399" w:rsidR="00157DE1" w:rsidRPr="003806BD" w:rsidRDefault="00157DE1" w:rsidP="003806BD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3806BD" w:rsidRPr="003806BD">
        <w:rPr>
          <w:b w:val="0"/>
        </w:rPr>
        <w:t>Implementation Gaps Result in Exclusion</w:t>
      </w:r>
      <w:r w:rsidR="003806BD">
        <w:rPr>
          <w:b w:val="0"/>
        </w:rPr>
        <w:t xml:space="preserve"> </w:t>
      </w:r>
      <w:r w:rsidR="003806BD" w:rsidRPr="003806BD">
        <w:rPr>
          <w:b w:val="0"/>
        </w:rPr>
        <w:t>of Youth with Disabilities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34D87376" w:rsidR="00157DE1" w:rsidRDefault="00BF0800" w:rsidP="00BF0800">
      <w:pPr>
        <w:pStyle w:val="Fillingoutcopy"/>
        <w:rPr>
          <w:rFonts w:asciiTheme="majorHAnsi" w:hAnsiTheme="majorHAnsi" w:cstheme="majorBidi"/>
        </w:rPr>
      </w:pPr>
      <w:r w:rsidRPr="00BF0800">
        <w:rPr>
          <w:rFonts w:asciiTheme="majorHAnsi" w:hAnsiTheme="majorHAnsi" w:cstheme="majorBidi"/>
        </w:rPr>
        <w:t>People with disabilities in Nigeria are less likely to have completed primary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education, secondary education or to have attended tertiary education</w:t>
      </w:r>
      <w:r>
        <w:rPr>
          <w:rFonts w:asciiTheme="majorHAnsi" w:hAnsiTheme="majorHAnsi" w:cstheme="majorBidi"/>
        </w:rPr>
        <w:t xml:space="preserve">, </w:t>
      </w:r>
      <w:r w:rsidRPr="00BF0800">
        <w:rPr>
          <w:rFonts w:asciiTheme="majorHAnsi" w:hAnsiTheme="majorHAnsi" w:cstheme="majorBidi"/>
        </w:rPr>
        <w:t>compared to their peers without disabilities. Young people with disabilities (aged 13-18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years) are significantly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more likely to be out of school (61%) compared to their peers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without disabilities (38%).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 xml:space="preserve">63% of youth with disabilities in Nigeria are </w:t>
      </w:r>
      <w:r w:rsidRPr="00BF0800">
        <w:rPr>
          <w:rFonts w:asciiTheme="majorHAnsi" w:hAnsiTheme="majorHAnsi" w:cstheme="majorBidi"/>
        </w:rPr>
        <w:lastRenderedPageBreak/>
        <w:t>not in education, employment, or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training (NEET) compared to 21% for those without disabilities. Female youth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are most likely to be excluded from employment. Data also suggest that monthly</w:t>
      </w:r>
      <w:r>
        <w:rPr>
          <w:rFonts w:asciiTheme="majorHAnsi" w:hAnsiTheme="majorHAnsi" w:cstheme="majorBidi"/>
        </w:rPr>
        <w:t xml:space="preserve"> </w:t>
      </w:r>
      <w:r w:rsidRPr="00BF0800">
        <w:rPr>
          <w:rFonts w:asciiTheme="majorHAnsi" w:hAnsiTheme="majorHAnsi" w:cstheme="majorBidi"/>
        </w:rPr>
        <w:t>earnings for people with disabilities are nearly half of those of people without disabilities.</w:t>
      </w:r>
      <w:r w:rsidR="00BA296F">
        <w:rPr>
          <w:rFonts w:asciiTheme="majorHAnsi" w:hAnsiTheme="majorHAnsi" w:cstheme="majorBidi"/>
        </w:rPr>
        <w:t xml:space="preserve"> P</w:t>
      </w:r>
      <w:r w:rsidR="004B1506" w:rsidRPr="004B1506">
        <w:rPr>
          <w:rFonts w:asciiTheme="majorHAnsi" w:hAnsiTheme="majorHAnsi" w:cstheme="majorBidi"/>
        </w:rPr>
        <w:t>eople with</w:t>
      </w:r>
      <w:r w:rsidR="004B1506">
        <w:rPr>
          <w:rFonts w:asciiTheme="majorHAnsi" w:hAnsiTheme="majorHAnsi" w:cstheme="majorBidi"/>
        </w:rPr>
        <w:t xml:space="preserve"> </w:t>
      </w:r>
      <w:r w:rsidR="004B1506" w:rsidRPr="004B1506">
        <w:rPr>
          <w:rFonts w:asciiTheme="majorHAnsi" w:hAnsiTheme="majorHAnsi" w:cstheme="majorBidi"/>
        </w:rPr>
        <w:t>disabilities were less likely to have completed primary school compared to their peers</w:t>
      </w:r>
      <w:r w:rsidR="004B1506">
        <w:rPr>
          <w:rFonts w:asciiTheme="majorHAnsi" w:hAnsiTheme="majorHAnsi" w:cstheme="majorBidi"/>
        </w:rPr>
        <w:t xml:space="preserve"> </w:t>
      </w:r>
      <w:r w:rsidR="004B1506" w:rsidRPr="004B1506">
        <w:rPr>
          <w:rFonts w:asciiTheme="majorHAnsi" w:hAnsiTheme="majorHAnsi" w:cstheme="majorBidi"/>
        </w:rPr>
        <w:t>without disabilities (</w:t>
      </w:r>
      <w:r w:rsidR="00BA296F">
        <w:rPr>
          <w:rFonts w:asciiTheme="majorHAnsi" w:hAnsiTheme="majorHAnsi" w:cstheme="majorBidi"/>
        </w:rPr>
        <w:t>49</w:t>
      </w:r>
      <w:r w:rsidR="004B1506" w:rsidRPr="004B1506">
        <w:rPr>
          <w:rFonts w:asciiTheme="majorHAnsi" w:hAnsiTheme="majorHAnsi" w:cstheme="majorBidi"/>
        </w:rPr>
        <w:t xml:space="preserve">% versus </w:t>
      </w:r>
      <w:r w:rsidR="00BA296F">
        <w:rPr>
          <w:rFonts w:asciiTheme="majorHAnsi" w:hAnsiTheme="majorHAnsi" w:cstheme="majorBidi"/>
        </w:rPr>
        <w:t>71</w:t>
      </w:r>
      <w:r w:rsidR="004B1506" w:rsidRPr="004B1506">
        <w:rPr>
          <w:rFonts w:asciiTheme="majorHAnsi" w:hAnsiTheme="majorHAnsi" w:cstheme="majorBidi"/>
        </w:rPr>
        <w:t>%) and less likely to have completed secondary school</w:t>
      </w:r>
      <w:r w:rsidR="004B1506">
        <w:rPr>
          <w:rFonts w:asciiTheme="majorHAnsi" w:hAnsiTheme="majorHAnsi" w:cstheme="majorBidi"/>
        </w:rPr>
        <w:t xml:space="preserve"> </w:t>
      </w:r>
      <w:r w:rsidR="004B1506" w:rsidRPr="004B1506">
        <w:rPr>
          <w:rFonts w:asciiTheme="majorHAnsi" w:hAnsiTheme="majorHAnsi" w:cstheme="majorBidi"/>
        </w:rPr>
        <w:t>(</w:t>
      </w:r>
      <w:r w:rsidR="00BA296F">
        <w:rPr>
          <w:rFonts w:asciiTheme="majorHAnsi" w:hAnsiTheme="majorHAnsi" w:cstheme="majorBidi"/>
        </w:rPr>
        <w:t>27</w:t>
      </w:r>
      <w:r w:rsidR="004B1506" w:rsidRPr="004B1506">
        <w:rPr>
          <w:rFonts w:asciiTheme="majorHAnsi" w:hAnsiTheme="majorHAnsi" w:cstheme="majorBidi"/>
        </w:rPr>
        <w:t xml:space="preserve">% versus </w:t>
      </w:r>
      <w:r w:rsidR="00BA296F">
        <w:rPr>
          <w:rFonts w:asciiTheme="majorHAnsi" w:hAnsiTheme="majorHAnsi" w:cstheme="majorBidi"/>
        </w:rPr>
        <w:t>53</w:t>
      </w:r>
      <w:r w:rsidR="004B1506" w:rsidRPr="004B1506">
        <w:rPr>
          <w:rFonts w:asciiTheme="majorHAnsi" w:hAnsiTheme="majorHAnsi" w:cstheme="majorBidi"/>
        </w:rPr>
        <w:t>%) than their peers without disabilities.</w:t>
      </w:r>
      <w:r w:rsidR="004B1506">
        <w:rPr>
          <w:rFonts w:asciiTheme="majorHAnsi" w:hAnsiTheme="majorHAnsi" w:cstheme="majorBidi"/>
        </w:rPr>
        <w:t xml:space="preserve"> </w:t>
      </w:r>
      <w:r w:rsidR="00BA296F">
        <w:rPr>
          <w:rFonts w:asciiTheme="majorHAnsi" w:hAnsiTheme="majorHAnsi" w:cstheme="majorBidi"/>
        </w:rPr>
        <w:t>People with disabilities are also less likely to have completed tertiary education than people without disabilities (9% versus 20%)</w:t>
      </w:r>
      <w:r w:rsidR="004B1506" w:rsidRPr="004B1506">
        <w:rPr>
          <w:rFonts w:asciiTheme="majorHAnsi" w:hAnsiTheme="majorHAnsi" w:cstheme="majorBidi"/>
        </w:rPr>
        <w:t>.</w:t>
      </w:r>
      <w:r w:rsidR="004B1506">
        <w:rPr>
          <w:rFonts w:asciiTheme="majorHAnsi" w:hAnsiTheme="majorHAnsi" w:cstheme="majorBidi"/>
        </w:rPr>
        <w:t xml:space="preserve"> 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48DB1C3A" w14:textId="51CD9BE5" w:rsidR="00DE4274" w:rsidRDefault="00735B37" w:rsidP="008B73D0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1</w:t>
      </w:r>
      <w:r w:rsidR="00D23C2A" w:rsidRPr="00D23C2A">
        <w:rPr>
          <w:rFonts w:asciiTheme="majorHAnsi" w:hAnsiTheme="majorHAnsi" w:cstheme="majorBidi"/>
        </w:rPr>
        <w:t>.</w:t>
      </w:r>
      <w:r w:rsidR="00F916DA">
        <w:rPr>
          <w:rFonts w:asciiTheme="majorHAnsi" w:hAnsiTheme="majorHAnsi" w:cstheme="majorBidi"/>
        </w:rPr>
        <w:t xml:space="preserve"> </w:t>
      </w:r>
      <w:r w:rsidR="008B73D0" w:rsidRPr="008B73D0">
        <w:rPr>
          <w:rFonts w:asciiTheme="majorHAnsi" w:hAnsiTheme="majorHAnsi" w:cstheme="majorBidi"/>
        </w:rPr>
        <w:t>Availability of assistive</w:t>
      </w:r>
      <w:r w:rsidR="008B73D0">
        <w:rPr>
          <w:rFonts w:asciiTheme="majorHAnsi" w:hAnsiTheme="majorHAnsi" w:cstheme="majorBidi"/>
        </w:rPr>
        <w:t xml:space="preserve"> </w:t>
      </w:r>
      <w:r w:rsidR="008B73D0" w:rsidRPr="008B73D0">
        <w:rPr>
          <w:rFonts w:asciiTheme="majorHAnsi" w:hAnsiTheme="majorHAnsi" w:cstheme="majorBidi"/>
        </w:rPr>
        <w:t>technology and accessible</w:t>
      </w:r>
      <w:r w:rsidR="008B73D0">
        <w:rPr>
          <w:rFonts w:asciiTheme="majorHAnsi" w:hAnsiTheme="majorHAnsi" w:cstheme="majorBidi"/>
        </w:rPr>
        <w:t xml:space="preserve"> </w:t>
      </w:r>
      <w:r w:rsidR="008B73D0" w:rsidRPr="008B73D0">
        <w:rPr>
          <w:rFonts w:asciiTheme="majorHAnsi" w:hAnsiTheme="majorHAnsi" w:cstheme="majorBidi"/>
        </w:rPr>
        <w:t>learning materials.</w:t>
      </w:r>
    </w:p>
    <w:p w14:paraId="25C6BE36" w14:textId="586F685F" w:rsidR="008B73D0" w:rsidRDefault="0011243D" w:rsidP="0011243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2. </w:t>
      </w:r>
      <w:r w:rsidRPr="0011243D">
        <w:rPr>
          <w:rFonts w:asciiTheme="majorHAnsi" w:hAnsiTheme="majorHAnsi" w:cstheme="majorBidi"/>
        </w:rPr>
        <w:t>Limited funding to bring policy</w:t>
      </w:r>
      <w:r>
        <w:rPr>
          <w:rFonts w:asciiTheme="majorHAnsi" w:hAnsiTheme="majorHAnsi" w:cstheme="majorBidi"/>
        </w:rPr>
        <w:t xml:space="preserve"> </w:t>
      </w:r>
      <w:r w:rsidRPr="0011243D">
        <w:rPr>
          <w:rFonts w:asciiTheme="majorHAnsi" w:hAnsiTheme="majorHAnsi" w:cstheme="majorBidi"/>
        </w:rPr>
        <w:t>provisions to fruition.</w:t>
      </w:r>
    </w:p>
    <w:p w14:paraId="44ABE3DF" w14:textId="275E89D3" w:rsidR="0011243D" w:rsidRDefault="00404ED8" w:rsidP="0011243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3. Exclusion of learners with intellectual disabilities.</w:t>
      </w:r>
    </w:p>
    <w:p w14:paraId="41C5EE8E" w14:textId="72AC168F" w:rsidR="00404ED8" w:rsidRDefault="00404ED8" w:rsidP="00E20609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4. </w:t>
      </w:r>
      <w:r w:rsidR="00E20609" w:rsidRPr="00E20609">
        <w:rPr>
          <w:rFonts w:asciiTheme="majorHAnsi" w:hAnsiTheme="majorHAnsi" w:cstheme="majorBidi"/>
        </w:rPr>
        <w:t>Limited skills, training, and</w:t>
      </w:r>
      <w:r w:rsidR="00E20609">
        <w:rPr>
          <w:rFonts w:asciiTheme="majorHAnsi" w:hAnsiTheme="majorHAnsi" w:cstheme="majorBidi"/>
        </w:rPr>
        <w:t xml:space="preserve"> </w:t>
      </w:r>
      <w:r w:rsidR="00E20609" w:rsidRPr="00E20609">
        <w:rPr>
          <w:rFonts w:asciiTheme="majorHAnsi" w:hAnsiTheme="majorHAnsi" w:cstheme="majorBidi"/>
        </w:rPr>
        <w:t>development (especially</w:t>
      </w:r>
      <w:r w:rsidR="00E20609">
        <w:rPr>
          <w:rFonts w:asciiTheme="majorHAnsi" w:hAnsiTheme="majorHAnsi" w:cstheme="majorBidi"/>
        </w:rPr>
        <w:t xml:space="preserve"> </w:t>
      </w:r>
      <w:r w:rsidR="00E20609" w:rsidRPr="00E20609">
        <w:rPr>
          <w:rFonts w:asciiTheme="majorHAnsi" w:hAnsiTheme="majorHAnsi" w:cstheme="majorBidi"/>
        </w:rPr>
        <w:t>digital skills).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445ABE81" w14:textId="0CF5C0D8" w:rsidR="00C03E6A" w:rsidRDefault="004A43BF" w:rsidP="004A43BF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4A43BF">
        <w:rPr>
          <w:rFonts w:asciiTheme="majorHAnsi" w:hAnsiTheme="majorHAnsi" w:cstheme="majorBidi"/>
        </w:rPr>
        <w:t>Ensuring that investments are</w:t>
      </w:r>
      <w:r>
        <w:rPr>
          <w:rFonts w:asciiTheme="majorHAnsi" w:hAnsiTheme="majorHAnsi" w:cstheme="majorBidi"/>
        </w:rPr>
        <w:t xml:space="preserve"> </w:t>
      </w:r>
      <w:r w:rsidRPr="004A43BF">
        <w:rPr>
          <w:rFonts w:asciiTheme="majorHAnsi" w:hAnsiTheme="majorHAnsi" w:cstheme="majorBidi"/>
        </w:rPr>
        <w:t>based on formative needs</w:t>
      </w:r>
      <w:r>
        <w:rPr>
          <w:rFonts w:asciiTheme="majorHAnsi" w:hAnsiTheme="majorHAnsi" w:cstheme="majorBidi"/>
        </w:rPr>
        <w:t xml:space="preserve"> </w:t>
      </w:r>
      <w:r w:rsidRPr="004A43BF">
        <w:rPr>
          <w:rFonts w:asciiTheme="majorHAnsi" w:hAnsiTheme="majorHAnsi" w:cstheme="majorBidi"/>
        </w:rPr>
        <w:t>assessments that include youth.</w:t>
      </w:r>
    </w:p>
    <w:p w14:paraId="07739AF6" w14:textId="47AF4B70" w:rsidR="004A43BF" w:rsidRDefault="004A43BF" w:rsidP="004A43BF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4A43BF">
        <w:rPr>
          <w:rFonts w:asciiTheme="majorHAnsi" w:hAnsiTheme="majorHAnsi" w:cstheme="majorBidi"/>
        </w:rPr>
        <w:t>Facilitating more innovative</w:t>
      </w:r>
      <w:r>
        <w:rPr>
          <w:rFonts w:asciiTheme="majorHAnsi" w:hAnsiTheme="majorHAnsi" w:cstheme="majorBidi"/>
        </w:rPr>
        <w:t xml:space="preserve"> </w:t>
      </w:r>
      <w:r w:rsidRPr="004A43BF">
        <w:rPr>
          <w:rFonts w:asciiTheme="majorHAnsi" w:hAnsiTheme="majorHAnsi" w:cstheme="majorBidi"/>
        </w:rPr>
        <w:t>collaboration between special</w:t>
      </w:r>
      <w:r>
        <w:rPr>
          <w:rFonts w:asciiTheme="majorHAnsi" w:hAnsiTheme="majorHAnsi" w:cstheme="majorBidi"/>
        </w:rPr>
        <w:t xml:space="preserve"> </w:t>
      </w:r>
      <w:r w:rsidRPr="004A43BF">
        <w:rPr>
          <w:rFonts w:asciiTheme="majorHAnsi" w:hAnsiTheme="majorHAnsi" w:cstheme="majorBidi"/>
        </w:rPr>
        <w:t>and mainstream teachers.</w:t>
      </w:r>
    </w:p>
    <w:p w14:paraId="45F7F989" w14:textId="2C664432" w:rsidR="00045D12" w:rsidRDefault="00045D12" w:rsidP="00045D1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045D12">
        <w:rPr>
          <w:rFonts w:asciiTheme="majorHAnsi" w:hAnsiTheme="majorHAnsi" w:cstheme="majorBidi"/>
        </w:rPr>
        <w:t>Training and mentorship to help</w:t>
      </w:r>
      <w:r>
        <w:rPr>
          <w:rFonts w:asciiTheme="majorHAnsi" w:hAnsiTheme="majorHAnsi" w:cstheme="majorBidi"/>
        </w:rPr>
        <w:t xml:space="preserve"> </w:t>
      </w:r>
      <w:r w:rsidRPr="00045D12">
        <w:rPr>
          <w:rFonts w:asciiTheme="majorHAnsi" w:hAnsiTheme="majorHAnsi" w:cstheme="majorBidi"/>
        </w:rPr>
        <w:t>youth with disabilities prepare for</w:t>
      </w:r>
      <w:r>
        <w:rPr>
          <w:rFonts w:asciiTheme="majorHAnsi" w:hAnsiTheme="majorHAnsi" w:cstheme="majorBidi"/>
        </w:rPr>
        <w:t xml:space="preserve"> </w:t>
      </w:r>
      <w:r w:rsidRPr="00045D12">
        <w:rPr>
          <w:rFonts w:asciiTheme="majorHAnsi" w:hAnsiTheme="majorHAnsi" w:cstheme="majorBidi"/>
        </w:rPr>
        <w:t>employment.</w:t>
      </w:r>
    </w:p>
    <w:p w14:paraId="0CBBBC8C" w14:textId="261657A4" w:rsidR="00045D12" w:rsidRDefault="00E70F87" w:rsidP="00E70F87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E70F87">
        <w:rPr>
          <w:rFonts w:asciiTheme="majorHAnsi" w:hAnsiTheme="majorHAnsi" w:cstheme="majorBidi"/>
        </w:rPr>
        <w:t>Promoting accessible education</w:t>
      </w:r>
      <w:r>
        <w:rPr>
          <w:rFonts w:asciiTheme="majorHAnsi" w:hAnsiTheme="majorHAnsi" w:cstheme="majorBidi"/>
        </w:rPr>
        <w:t xml:space="preserve"> </w:t>
      </w:r>
      <w:r w:rsidRPr="00E70F87">
        <w:rPr>
          <w:rFonts w:asciiTheme="majorHAnsi" w:hAnsiTheme="majorHAnsi" w:cstheme="majorBidi"/>
        </w:rPr>
        <w:t>materials and digital literacy</w:t>
      </w:r>
      <w:r>
        <w:rPr>
          <w:rFonts w:asciiTheme="majorHAnsi" w:hAnsiTheme="majorHAnsi" w:cstheme="majorBidi"/>
        </w:rPr>
        <w:t xml:space="preserve"> </w:t>
      </w:r>
      <w:r w:rsidRPr="00E70F87">
        <w:rPr>
          <w:rFonts w:asciiTheme="majorHAnsi" w:hAnsiTheme="majorHAnsi" w:cstheme="majorBidi"/>
        </w:rPr>
        <w:t>initiatives.</w:t>
      </w:r>
    </w:p>
    <w:p w14:paraId="54134944" w14:textId="1B10064F" w:rsidR="00E70F87" w:rsidRDefault="00E70F87" w:rsidP="00E70F87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Employer-led networks which promote the value of people with disabilities in business.</w:t>
      </w:r>
    </w:p>
    <w:p w14:paraId="3B80C5C4" w14:textId="0F7258D8" w:rsidR="00F34EC7" w:rsidRPr="00F34EC7" w:rsidRDefault="00F34EC7" w:rsidP="00F34EC7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F34EC7">
        <w:rPr>
          <w:rFonts w:asciiTheme="majorHAnsi" w:hAnsiTheme="majorHAnsi" w:cstheme="majorBidi"/>
        </w:rPr>
        <w:t>The Universal Basic Education</w:t>
      </w:r>
      <w:r>
        <w:rPr>
          <w:rFonts w:asciiTheme="majorHAnsi" w:hAnsiTheme="majorHAnsi" w:cstheme="majorBidi"/>
        </w:rPr>
        <w:t xml:space="preserve"> </w:t>
      </w:r>
      <w:r w:rsidRPr="00F34EC7">
        <w:rPr>
          <w:rFonts w:asciiTheme="majorHAnsi" w:hAnsiTheme="majorHAnsi" w:cstheme="majorBidi"/>
        </w:rPr>
        <w:t>Programme's disbursements for</w:t>
      </w:r>
      <w:r>
        <w:rPr>
          <w:rFonts w:asciiTheme="majorHAnsi" w:hAnsiTheme="majorHAnsi" w:cstheme="majorBidi"/>
        </w:rPr>
        <w:t xml:space="preserve"> </w:t>
      </w:r>
      <w:r w:rsidRPr="00F34EC7">
        <w:rPr>
          <w:rFonts w:asciiTheme="majorHAnsi" w:hAnsiTheme="majorHAnsi" w:cstheme="majorBidi"/>
        </w:rPr>
        <w:t>disability education and National</w:t>
      </w:r>
      <w:r>
        <w:rPr>
          <w:rFonts w:asciiTheme="majorHAnsi" w:hAnsiTheme="majorHAnsi" w:cstheme="majorBidi"/>
        </w:rPr>
        <w:t xml:space="preserve"> </w:t>
      </w:r>
      <w:r w:rsidRPr="00F34EC7">
        <w:rPr>
          <w:rFonts w:asciiTheme="majorHAnsi" w:hAnsiTheme="majorHAnsi" w:cstheme="majorBidi"/>
        </w:rPr>
        <w:t>Commission for Persons with</w:t>
      </w:r>
      <w:r>
        <w:rPr>
          <w:rFonts w:asciiTheme="majorHAnsi" w:hAnsiTheme="majorHAnsi" w:cstheme="majorBidi"/>
        </w:rPr>
        <w:t xml:space="preserve"> </w:t>
      </w:r>
      <w:r w:rsidRPr="00F34EC7">
        <w:rPr>
          <w:rFonts w:asciiTheme="majorHAnsi" w:hAnsiTheme="majorHAnsi" w:cstheme="majorBidi"/>
        </w:rPr>
        <w:t>Disabilities collaboration.</w:t>
      </w:r>
    </w:p>
    <w:p w14:paraId="6782A488" w14:textId="3556F3F4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214580">
        <w:rPr>
          <w:b w:val="0"/>
        </w:rPr>
        <w:t xml:space="preserve">Research Insights </w:t>
      </w:r>
      <w:r w:rsidR="008B390B" w:rsidRPr="008B390B">
        <w:rPr>
          <w:b w:val="0"/>
        </w:rPr>
        <w:t>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47A3ED1F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 to:</w:t>
      </w:r>
    </w:p>
    <w:p w14:paraId="6D37B9E5" w14:textId="08CF97AE" w:rsidR="006C4981" w:rsidRDefault="00B466FD" w:rsidP="006C4981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B466FD">
        <w:rPr>
          <w:rFonts w:asciiTheme="majorHAnsi" w:hAnsiTheme="majorHAnsi" w:cstheme="majorBidi"/>
        </w:rPr>
        <w:t>Promote in-country production of assistive technologies</w:t>
      </w:r>
      <w:r w:rsidR="006C4981" w:rsidRPr="006C4981">
        <w:rPr>
          <w:rFonts w:asciiTheme="majorHAnsi" w:hAnsiTheme="majorHAnsi" w:cstheme="majorBidi"/>
        </w:rPr>
        <w:t>.</w:t>
      </w:r>
    </w:p>
    <w:p w14:paraId="0E5662EB" w14:textId="074360FA" w:rsidR="00B466FD" w:rsidRDefault="00B466FD" w:rsidP="006C4981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B466FD">
        <w:rPr>
          <w:rFonts w:asciiTheme="majorHAnsi" w:hAnsiTheme="majorHAnsi" w:cstheme="majorBidi"/>
        </w:rPr>
        <w:t>Promote the adoption of disability inclusive policies at the state level.</w:t>
      </w:r>
    </w:p>
    <w:p w14:paraId="021A02DA" w14:textId="2ECCE348" w:rsidR="00B466FD" w:rsidRPr="00B466FD" w:rsidRDefault="00B466FD" w:rsidP="00B466FD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B466FD">
        <w:rPr>
          <w:rFonts w:asciiTheme="majorHAnsi" w:hAnsiTheme="majorHAnsi" w:cstheme="majorBidi"/>
        </w:rPr>
        <w:t>Make amendments to policies to promote the inclusion of people with</w:t>
      </w:r>
      <w:r>
        <w:rPr>
          <w:rFonts w:asciiTheme="majorHAnsi" w:hAnsiTheme="majorHAnsi" w:cstheme="majorBidi"/>
        </w:rPr>
        <w:t xml:space="preserve"> </w:t>
      </w:r>
      <w:r w:rsidRPr="00B466FD">
        <w:rPr>
          <w:rFonts w:asciiTheme="majorHAnsi" w:hAnsiTheme="majorHAnsi" w:cstheme="majorBidi"/>
        </w:rPr>
        <w:t>intellectual disabilities and autism in education and employment.</w:t>
      </w:r>
    </w:p>
    <w:p w14:paraId="53FFF1B6" w14:textId="08913AB7" w:rsidR="00B466FD" w:rsidRDefault="00B466FD" w:rsidP="00B466FD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B466FD">
        <w:rPr>
          <w:rFonts w:asciiTheme="majorHAnsi" w:hAnsiTheme="majorHAnsi" w:cstheme="majorBidi"/>
        </w:rPr>
        <w:t>During the development of policies, improve the representation of women,</w:t>
      </w:r>
      <w:r>
        <w:rPr>
          <w:rFonts w:asciiTheme="majorHAnsi" w:hAnsiTheme="majorHAnsi" w:cstheme="majorBidi"/>
        </w:rPr>
        <w:t xml:space="preserve"> </w:t>
      </w:r>
      <w:r w:rsidRPr="00B466FD">
        <w:rPr>
          <w:rFonts w:asciiTheme="majorHAnsi" w:hAnsiTheme="majorHAnsi" w:cstheme="majorBidi"/>
        </w:rPr>
        <w:t>caregivers, and people with specific impairments.</w:t>
      </w:r>
    </w:p>
    <w:p w14:paraId="23546B68" w14:textId="194C8354" w:rsidR="00B466FD" w:rsidRPr="00726017" w:rsidRDefault="00726017" w:rsidP="00726017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726017">
        <w:rPr>
          <w:rFonts w:asciiTheme="majorHAnsi" w:hAnsiTheme="majorHAnsi" w:cstheme="majorBidi"/>
        </w:rPr>
        <w:t>Scale-up programs that promote digital skills in youth with disabilities, to</w:t>
      </w:r>
      <w:r>
        <w:rPr>
          <w:rFonts w:asciiTheme="majorHAnsi" w:hAnsiTheme="majorHAnsi" w:cstheme="majorBidi"/>
        </w:rPr>
        <w:t xml:space="preserve"> </w:t>
      </w:r>
      <w:r w:rsidRPr="00726017">
        <w:rPr>
          <w:rFonts w:asciiTheme="majorHAnsi" w:hAnsiTheme="majorHAnsi" w:cstheme="majorBidi"/>
        </w:rPr>
        <w:t>support them into education and employment opportunities.</w:t>
      </w:r>
    </w:p>
    <w:p w14:paraId="0ADE0A03" w14:textId="18420FC1" w:rsidR="00726017" w:rsidRPr="00726017" w:rsidRDefault="00726017" w:rsidP="00726017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726017">
        <w:rPr>
          <w:rFonts w:asciiTheme="majorHAnsi" w:hAnsiTheme="majorHAnsi" w:cstheme="majorBidi"/>
        </w:rPr>
        <w:t>Generate evidence on ‘what works’ for strengthening livelihoods, education</w:t>
      </w:r>
      <w:r>
        <w:rPr>
          <w:rFonts w:asciiTheme="majorHAnsi" w:hAnsiTheme="majorHAnsi" w:cstheme="majorBidi"/>
        </w:rPr>
        <w:t xml:space="preserve"> </w:t>
      </w:r>
      <w:r w:rsidRPr="00726017">
        <w:rPr>
          <w:rFonts w:asciiTheme="majorHAnsi" w:hAnsiTheme="majorHAnsi" w:cstheme="majorBidi"/>
        </w:rPr>
        <w:t>inclusion and to improve attitudes and reduce stigma towards disability.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3865D9B1" w:rsidR="00C15008" w:rsidRDefault="00AE645F" w:rsidP="00726017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The report upon which this brief is based drew from four main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sources of data: a rapid online literature review to identify relevant policy and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programs regarding disability and inclusion of youth with disabilities in education and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employment; in-depth qualitative interviews with key informants in Nigeria; a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secondary analysis of the 2018 Demographic and Health Survey (DHS);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and analyses</w:t>
      </w:r>
      <w:r w:rsidR="00726017">
        <w:rPr>
          <w:rFonts w:asciiTheme="majorHAnsi" w:hAnsiTheme="majorHAnsi" w:cstheme="majorBidi"/>
        </w:rPr>
        <w:t xml:space="preserve"> </w:t>
      </w:r>
      <w:r w:rsidR="00726017" w:rsidRPr="00726017">
        <w:rPr>
          <w:rFonts w:asciiTheme="majorHAnsi" w:hAnsiTheme="majorHAnsi" w:cstheme="majorBidi"/>
        </w:rPr>
        <w:t>of data from the ILOSTAT database.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33685FA5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4D10B3">
        <w:rPr>
          <w:rFonts w:asciiTheme="majorHAnsi" w:hAnsiTheme="majorHAnsi" w:cstheme="majorBidi"/>
        </w:rPr>
        <w:t xml:space="preserve">and </w:t>
      </w:r>
      <w:r w:rsidR="001E02FC">
        <w:rPr>
          <w:rFonts w:asciiTheme="majorHAnsi" w:hAnsiTheme="majorHAnsi" w:cstheme="majorBidi"/>
        </w:rPr>
        <w:t xml:space="preserve">the </w:t>
      </w:r>
      <w:r w:rsidR="009B2B63">
        <w:rPr>
          <w:rFonts w:asciiTheme="majorHAnsi" w:hAnsiTheme="majorHAnsi" w:cstheme="majorBidi"/>
        </w:rPr>
        <w:t>University of Abuja.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1C00" w14:textId="77777777" w:rsidR="006F4FAA" w:rsidRDefault="006F4FAA" w:rsidP="001F1493">
      <w:pPr>
        <w:spacing w:after="0" w:line="240" w:lineRule="auto"/>
      </w:pPr>
      <w:r>
        <w:separator/>
      </w:r>
    </w:p>
  </w:endnote>
  <w:endnote w:type="continuationSeparator" w:id="0">
    <w:p w14:paraId="1ABCED59" w14:textId="77777777" w:rsidR="006F4FAA" w:rsidRDefault="006F4FAA" w:rsidP="001F1493">
      <w:pPr>
        <w:spacing w:after="0" w:line="240" w:lineRule="auto"/>
      </w:pPr>
      <w:r>
        <w:continuationSeparator/>
      </w:r>
    </w:p>
  </w:endnote>
  <w:endnote w:type="continuationNotice" w:id="1">
    <w:p w14:paraId="1D3AB164" w14:textId="77777777" w:rsidR="006F4FAA" w:rsidRDefault="006F4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A280" w14:textId="77777777" w:rsidR="006F4FAA" w:rsidRDefault="006F4FAA" w:rsidP="001F1493">
      <w:pPr>
        <w:spacing w:after="0" w:line="240" w:lineRule="auto"/>
      </w:pPr>
      <w:r>
        <w:separator/>
      </w:r>
    </w:p>
  </w:footnote>
  <w:footnote w:type="continuationSeparator" w:id="0">
    <w:p w14:paraId="6E256222" w14:textId="77777777" w:rsidR="006F4FAA" w:rsidRDefault="006F4FAA" w:rsidP="001F1493">
      <w:pPr>
        <w:spacing w:after="0" w:line="240" w:lineRule="auto"/>
      </w:pPr>
      <w:r>
        <w:continuationSeparator/>
      </w:r>
    </w:p>
  </w:footnote>
  <w:footnote w:type="continuationNotice" w:id="1">
    <w:p w14:paraId="5382BD20" w14:textId="77777777" w:rsidR="006F4FAA" w:rsidRDefault="006F4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529A"/>
    <w:rsid w:val="00007315"/>
    <w:rsid w:val="00010556"/>
    <w:rsid w:val="000112DF"/>
    <w:rsid w:val="00012FD4"/>
    <w:rsid w:val="00027E06"/>
    <w:rsid w:val="00034323"/>
    <w:rsid w:val="000353C6"/>
    <w:rsid w:val="00040FC1"/>
    <w:rsid w:val="0004279A"/>
    <w:rsid w:val="00042809"/>
    <w:rsid w:val="00043242"/>
    <w:rsid w:val="00043995"/>
    <w:rsid w:val="00044DBF"/>
    <w:rsid w:val="00045D12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3310"/>
    <w:rsid w:val="00093E43"/>
    <w:rsid w:val="00096276"/>
    <w:rsid w:val="00097948"/>
    <w:rsid w:val="000A1CE1"/>
    <w:rsid w:val="000A2775"/>
    <w:rsid w:val="000A4431"/>
    <w:rsid w:val="000A7A69"/>
    <w:rsid w:val="000B110E"/>
    <w:rsid w:val="000B3E3C"/>
    <w:rsid w:val="000B4DC5"/>
    <w:rsid w:val="000B59FD"/>
    <w:rsid w:val="000D0E29"/>
    <w:rsid w:val="000D4230"/>
    <w:rsid w:val="000D463E"/>
    <w:rsid w:val="000E5EC2"/>
    <w:rsid w:val="000E7480"/>
    <w:rsid w:val="000E7E8F"/>
    <w:rsid w:val="000F09D2"/>
    <w:rsid w:val="000F1AFB"/>
    <w:rsid w:val="000F373A"/>
    <w:rsid w:val="000F4814"/>
    <w:rsid w:val="00101898"/>
    <w:rsid w:val="00104A2B"/>
    <w:rsid w:val="001055D2"/>
    <w:rsid w:val="00105B42"/>
    <w:rsid w:val="00107455"/>
    <w:rsid w:val="0011243D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FA2"/>
    <w:rsid w:val="001755BE"/>
    <w:rsid w:val="00175E2F"/>
    <w:rsid w:val="00177C03"/>
    <w:rsid w:val="00177E6B"/>
    <w:rsid w:val="001800D6"/>
    <w:rsid w:val="0018027E"/>
    <w:rsid w:val="001913F3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1049"/>
    <w:rsid w:val="001D26B1"/>
    <w:rsid w:val="001E02FC"/>
    <w:rsid w:val="001E3093"/>
    <w:rsid w:val="001E320B"/>
    <w:rsid w:val="001E3413"/>
    <w:rsid w:val="001E3A89"/>
    <w:rsid w:val="001E3D88"/>
    <w:rsid w:val="001E6F75"/>
    <w:rsid w:val="001F03F1"/>
    <w:rsid w:val="001F1493"/>
    <w:rsid w:val="001F44E2"/>
    <w:rsid w:val="00200813"/>
    <w:rsid w:val="0020626D"/>
    <w:rsid w:val="00210BFB"/>
    <w:rsid w:val="00210D91"/>
    <w:rsid w:val="00211728"/>
    <w:rsid w:val="00213022"/>
    <w:rsid w:val="0021447C"/>
    <w:rsid w:val="00214580"/>
    <w:rsid w:val="00225C61"/>
    <w:rsid w:val="00230E5C"/>
    <w:rsid w:val="00232157"/>
    <w:rsid w:val="0023493F"/>
    <w:rsid w:val="00241918"/>
    <w:rsid w:val="00242B8D"/>
    <w:rsid w:val="00247994"/>
    <w:rsid w:val="00251B19"/>
    <w:rsid w:val="0026373F"/>
    <w:rsid w:val="00265A2E"/>
    <w:rsid w:val="00274310"/>
    <w:rsid w:val="002743CF"/>
    <w:rsid w:val="00274949"/>
    <w:rsid w:val="00274C69"/>
    <w:rsid w:val="002778CE"/>
    <w:rsid w:val="0028050E"/>
    <w:rsid w:val="00286E8D"/>
    <w:rsid w:val="002919EB"/>
    <w:rsid w:val="00294911"/>
    <w:rsid w:val="002A119C"/>
    <w:rsid w:val="002A13D6"/>
    <w:rsid w:val="002A224A"/>
    <w:rsid w:val="002A3F95"/>
    <w:rsid w:val="002A47D9"/>
    <w:rsid w:val="002A48E9"/>
    <w:rsid w:val="002A641B"/>
    <w:rsid w:val="002B311F"/>
    <w:rsid w:val="002B3FA5"/>
    <w:rsid w:val="002B6982"/>
    <w:rsid w:val="002C0C75"/>
    <w:rsid w:val="002D0480"/>
    <w:rsid w:val="002D3CA5"/>
    <w:rsid w:val="002D4515"/>
    <w:rsid w:val="002D5138"/>
    <w:rsid w:val="002D6395"/>
    <w:rsid w:val="002D6BA5"/>
    <w:rsid w:val="002D714E"/>
    <w:rsid w:val="002E6028"/>
    <w:rsid w:val="002F3BD8"/>
    <w:rsid w:val="002F5AA6"/>
    <w:rsid w:val="002F638A"/>
    <w:rsid w:val="002F7FF7"/>
    <w:rsid w:val="0030007A"/>
    <w:rsid w:val="003013C5"/>
    <w:rsid w:val="00301602"/>
    <w:rsid w:val="003109E2"/>
    <w:rsid w:val="00311DED"/>
    <w:rsid w:val="00316AE1"/>
    <w:rsid w:val="00320326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62273"/>
    <w:rsid w:val="003627CB"/>
    <w:rsid w:val="00364281"/>
    <w:rsid w:val="00364EC6"/>
    <w:rsid w:val="00366EE8"/>
    <w:rsid w:val="003678E4"/>
    <w:rsid w:val="00372707"/>
    <w:rsid w:val="00376C18"/>
    <w:rsid w:val="003806BD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646B"/>
    <w:rsid w:val="003B1AA3"/>
    <w:rsid w:val="003B32A9"/>
    <w:rsid w:val="003B42C2"/>
    <w:rsid w:val="003C09ED"/>
    <w:rsid w:val="003C1928"/>
    <w:rsid w:val="003C2F46"/>
    <w:rsid w:val="003C4214"/>
    <w:rsid w:val="003C54AB"/>
    <w:rsid w:val="003C5F2B"/>
    <w:rsid w:val="003C673F"/>
    <w:rsid w:val="003D041D"/>
    <w:rsid w:val="003D074D"/>
    <w:rsid w:val="003E12BB"/>
    <w:rsid w:val="003E1FEC"/>
    <w:rsid w:val="003E4F8E"/>
    <w:rsid w:val="003F329F"/>
    <w:rsid w:val="003F523E"/>
    <w:rsid w:val="003F5EA6"/>
    <w:rsid w:val="003F7909"/>
    <w:rsid w:val="003F7CD9"/>
    <w:rsid w:val="00400D89"/>
    <w:rsid w:val="00402944"/>
    <w:rsid w:val="00404ED8"/>
    <w:rsid w:val="00405BFC"/>
    <w:rsid w:val="00415AAD"/>
    <w:rsid w:val="00422690"/>
    <w:rsid w:val="004231E2"/>
    <w:rsid w:val="004245A9"/>
    <w:rsid w:val="00424783"/>
    <w:rsid w:val="004253A8"/>
    <w:rsid w:val="00425D16"/>
    <w:rsid w:val="00430307"/>
    <w:rsid w:val="00432A29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F70"/>
    <w:rsid w:val="00463BA9"/>
    <w:rsid w:val="00465056"/>
    <w:rsid w:val="00467357"/>
    <w:rsid w:val="00471613"/>
    <w:rsid w:val="00474916"/>
    <w:rsid w:val="00475717"/>
    <w:rsid w:val="004757F3"/>
    <w:rsid w:val="00475BD6"/>
    <w:rsid w:val="00476CFD"/>
    <w:rsid w:val="00480952"/>
    <w:rsid w:val="00486CB1"/>
    <w:rsid w:val="00487AFB"/>
    <w:rsid w:val="00490978"/>
    <w:rsid w:val="004919F9"/>
    <w:rsid w:val="00493D32"/>
    <w:rsid w:val="00496E30"/>
    <w:rsid w:val="00497061"/>
    <w:rsid w:val="004A1328"/>
    <w:rsid w:val="004A2C79"/>
    <w:rsid w:val="004A43BF"/>
    <w:rsid w:val="004A71E9"/>
    <w:rsid w:val="004B1506"/>
    <w:rsid w:val="004B4D77"/>
    <w:rsid w:val="004B79C1"/>
    <w:rsid w:val="004C1A1F"/>
    <w:rsid w:val="004C1E13"/>
    <w:rsid w:val="004C27D1"/>
    <w:rsid w:val="004C401D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2316"/>
    <w:rsid w:val="00552A2E"/>
    <w:rsid w:val="005538E2"/>
    <w:rsid w:val="005609CE"/>
    <w:rsid w:val="00565C79"/>
    <w:rsid w:val="00567428"/>
    <w:rsid w:val="005738D5"/>
    <w:rsid w:val="005760B3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E3012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40F8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C0CD2"/>
    <w:rsid w:val="006C276F"/>
    <w:rsid w:val="006C4981"/>
    <w:rsid w:val="006C5BEA"/>
    <w:rsid w:val="006D0816"/>
    <w:rsid w:val="006D158B"/>
    <w:rsid w:val="006D5EBC"/>
    <w:rsid w:val="006E37DF"/>
    <w:rsid w:val="006E4066"/>
    <w:rsid w:val="006E4885"/>
    <w:rsid w:val="006E4E72"/>
    <w:rsid w:val="006E63E4"/>
    <w:rsid w:val="006E6F01"/>
    <w:rsid w:val="006F1E22"/>
    <w:rsid w:val="006F469A"/>
    <w:rsid w:val="006F4FAA"/>
    <w:rsid w:val="0070421E"/>
    <w:rsid w:val="00704C0F"/>
    <w:rsid w:val="0070729F"/>
    <w:rsid w:val="007102B3"/>
    <w:rsid w:val="007114BE"/>
    <w:rsid w:val="00711D75"/>
    <w:rsid w:val="0071592F"/>
    <w:rsid w:val="00717DDB"/>
    <w:rsid w:val="0072169D"/>
    <w:rsid w:val="00726017"/>
    <w:rsid w:val="007332DD"/>
    <w:rsid w:val="00734D0A"/>
    <w:rsid w:val="00735B37"/>
    <w:rsid w:val="00744544"/>
    <w:rsid w:val="00744721"/>
    <w:rsid w:val="007472C7"/>
    <w:rsid w:val="00757D53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73C6"/>
    <w:rsid w:val="007C4D23"/>
    <w:rsid w:val="007D1A39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21191"/>
    <w:rsid w:val="00821AF8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57719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5BF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90B"/>
    <w:rsid w:val="008B73D0"/>
    <w:rsid w:val="008C3623"/>
    <w:rsid w:val="008C3FF3"/>
    <w:rsid w:val="008C548C"/>
    <w:rsid w:val="008C5636"/>
    <w:rsid w:val="008D2FB4"/>
    <w:rsid w:val="008D3E67"/>
    <w:rsid w:val="008D479B"/>
    <w:rsid w:val="008D6D3F"/>
    <w:rsid w:val="008E2C1C"/>
    <w:rsid w:val="008E4A1A"/>
    <w:rsid w:val="008E53F1"/>
    <w:rsid w:val="008E5F35"/>
    <w:rsid w:val="008E712B"/>
    <w:rsid w:val="008F2770"/>
    <w:rsid w:val="008F4974"/>
    <w:rsid w:val="008F6C51"/>
    <w:rsid w:val="009018CF"/>
    <w:rsid w:val="00901C35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7757"/>
    <w:rsid w:val="00921444"/>
    <w:rsid w:val="00924943"/>
    <w:rsid w:val="0093532A"/>
    <w:rsid w:val="00940566"/>
    <w:rsid w:val="00941285"/>
    <w:rsid w:val="009464B6"/>
    <w:rsid w:val="009464E0"/>
    <w:rsid w:val="009554B5"/>
    <w:rsid w:val="00961CF2"/>
    <w:rsid w:val="0096200E"/>
    <w:rsid w:val="00962854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B63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24E8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2291"/>
    <w:rsid w:val="00A12A08"/>
    <w:rsid w:val="00A15880"/>
    <w:rsid w:val="00A177C5"/>
    <w:rsid w:val="00A32153"/>
    <w:rsid w:val="00A340E8"/>
    <w:rsid w:val="00A373A6"/>
    <w:rsid w:val="00A44169"/>
    <w:rsid w:val="00A4623A"/>
    <w:rsid w:val="00A522E1"/>
    <w:rsid w:val="00A5378B"/>
    <w:rsid w:val="00A557F4"/>
    <w:rsid w:val="00A563E2"/>
    <w:rsid w:val="00A56EF0"/>
    <w:rsid w:val="00A60948"/>
    <w:rsid w:val="00A63862"/>
    <w:rsid w:val="00A66F87"/>
    <w:rsid w:val="00A706E2"/>
    <w:rsid w:val="00A723FA"/>
    <w:rsid w:val="00A759B6"/>
    <w:rsid w:val="00A77035"/>
    <w:rsid w:val="00A77637"/>
    <w:rsid w:val="00A81869"/>
    <w:rsid w:val="00A8268E"/>
    <w:rsid w:val="00A91B19"/>
    <w:rsid w:val="00A926CE"/>
    <w:rsid w:val="00A9587D"/>
    <w:rsid w:val="00A97C52"/>
    <w:rsid w:val="00AA079F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66FD"/>
    <w:rsid w:val="00B4737D"/>
    <w:rsid w:val="00B52720"/>
    <w:rsid w:val="00B54CB9"/>
    <w:rsid w:val="00B55D29"/>
    <w:rsid w:val="00B622CC"/>
    <w:rsid w:val="00B65D47"/>
    <w:rsid w:val="00B667BC"/>
    <w:rsid w:val="00B67CD7"/>
    <w:rsid w:val="00B7241D"/>
    <w:rsid w:val="00B74C28"/>
    <w:rsid w:val="00B756C8"/>
    <w:rsid w:val="00B76C25"/>
    <w:rsid w:val="00B83D26"/>
    <w:rsid w:val="00B854CC"/>
    <w:rsid w:val="00B86F1E"/>
    <w:rsid w:val="00B91269"/>
    <w:rsid w:val="00B963B4"/>
    <w:rsid w:val="00B96842"/>
    <w:rsid w:val="00B97AA5"/>
    <w:rsid w:val="00BA0E14"/>
    <w:rsid w:val="00BA296F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0800"/>
    <w:rsid w:val="00BF4D65"/>
    <w:rsid w:val="00BF7037"/>
    <w:rsid w:val="00C005E9"/>
    <w:rsid w:val="00C03E6A"/>
    <w:rsid w:val="00C11EC3"/>
    <w:rsid w:val="00C14036"/>
    <w:rsid w:val="00C14D9D"/>
    <w:rsid w:val="00C15008"/>
    <w:rsid w:val="00C163AD"/>
    <w:rsid w:val="00C203A5"/>
    <w:rsid w:val="00C20D5A"/>
    <w:rsid w:val="00C22D2F"/>
    <w:rsid w:val="00C25E81"/>
    <w:rsid w:val="00C2668D"/>
    <w:rsid w:val="00C30FEA"/>
    <w:rsid w:val="00C32B80"/>
    <w:rsid w:val="00C51909"/>
    <w:rsid w:val="00C52925"/>
    <w:rsid w:val="00C53688"/>
    <w:rsid w:val="00C65A30"/>
    <w:rsid w:val="00C65DEE"/>
    <w:rsid w:val="00C66887"/>
    <w:rsid w:val="00C66F4B"/>
    <w:rsid w:val="00C7336A"/>
    <w:rsid w:val="00C73B64"/>
    <w:rsid w:val="00C765EF"/>
    <w:rsid w:val="00C77239"/>
    <w:rsid w:val="00C77475"/>
    <w:rsid w:val="00C819A0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B5711"/>
    <w:rsid w:val="00CC0607"/>
    <w:rsid w:val="00CC63BB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3C2A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758A"/>
    <w:rsid w:val="00D62DBF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4274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256"/>
    <w:rsid w:val="00E160A1"/>
    <w:rsid w:val="00E200F7"/>
    <w:rsid w:val="00E20609"/>
    <w:rsid w:val="00E22204"/>
    <w:rsid w:val="00E234CA"/>
    <w:rsid w:val="00E25081"/>
    <w:rsid w:val="00E279B2"/>
    <w:rsid w:val="00E30B5C"/>
    <w:rsid w:val="00E34570"/>
    <w:rsid w:val="00E40A72"/>
    <w:rsid w:val="00E42D79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0F87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6DC0"/>
    <w:rsid w:val="00EB699D"/>
    <w:rsid w:val="00EC1F55"/>
    <w:rsid w:val="00EC2C44"/>
    <w:rsid w:val="00EC61C7"/>
    <w:rsid w:val="00EC6BBE"/>
    <w:rsid w:val="00ED15C8"/>
    <w:rsid w:val="00ED1797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2495"/>
    <w:rsid w:val="00F34EC7"/>
    <w:rsid w:val="00F515A6"/>
    <w:rsid w:val="00F55169"/>
    <w:rsid w:val="00F551C6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16DA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EDE"/>
    <w:rsid w:val="00FD368C"/>
    <w:rsid w:val="00FD706B"/>
    <w:rsid w:val="00FD7500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5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24</cp:revision>
  <dcterms:created xsi:type="dcterms:W3CDTF">2023-03-30T17:42:00Z</dcterms:created>
  <dcterms:modified xsi:type="dcterms:W3CDTF">2023-03-30T19:35:00Z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