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3D7BE842" w:rsidR="00C95AF1" w:rsidRPr="00701211" w:rsidRDefault="0041034E" w:rsidP="0041034E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6E239F54" w:rsidR="00C95AF1" w:rsidRPr="009915CC" w:rsidRDefault="0071757A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SENEGAL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3F7B6718" w:rsidR="003E4F8E" w:rsidRDefault="00C53688" w:rsidP="00C5368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71757A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Senegal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and </w:t>
      </w:r>
      <w:r w:rsidR="0071757A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the </w:t>
      </w:r>
      <w:r w:rsidR="0071757A" w:rsidRPr="0071757A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Global Research and Advocacy Group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1EA0A919" w:rsidR="00C53688" w:rsidRDefault="009554B5" w:rsidP="003A325E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Senegalese policies and legislation reflect a promising rights-based framework for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disability inclusion in education and employment.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7A80C3B" w14:textId="40F473F1" w:rsidR="009554B5" w:rsidRDefault="009554B5" w:rsidP="003A325E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Gaps and challenges in both employment and education include challenges wit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h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policy implementation, poor awareness of disability rights, negative attitudes,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stigma, and discrimination at the community, institutional, and structural level,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inaccessible infrastructure, and insufficient resources to support inclusion.</w:t>
      </w:r>
    </w:p>
    <w:p w14:paraId="0A7E3C34" w14:textId="607ED2C4" w:rsidR="009554B5" w:rsidRDefault="009554B5" w:rsidP="003A325E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There is also a lack of training and incentives for teachers to deliver inclusive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education, and lack of digital access among people with disabilities.</w:t>
      </w:r>
    </w:p>
    <w:p w14:paraId="1B6E0325" w14:textId="3ADB8698" w:rsidR="009554B5" w:rsidRDefault="009554B5" w:rsidP="003A325E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Innovative practices include government-subsidised salary support for people with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disabilities, and positive role models for students with disabilities.</w:t>
      </w:r>
    </w:p>
    <w:p w14:paraId="50585196" w14:textId="7C8D2FF4" w:rsidR="009554B5" w:rsidRDefault="009554B5" w:rsidP="003A325E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Future research should focus on understanding, from the perspective of youth</w:t>
      </w:r>
      <w:r w:rsid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with disabilities, enablers, </w:t>
      </w:r>
      <w:r w:rsidR="004B2718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agency,</w:t>
      </w:r>
      <w:r w:rsidR="00F31862" w:rsidRPr="00F31862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and aspirations relating to education and work.</w:t>
      </w:r>
    </w:p>
    <w:p w14:paraId="34CA7AD6" w14:textId="5D165C27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>The</w:t>
      </w:r>
      <w:r w:rsidR="00757D53">
        <w:rPr>
          <w:b w:val="0"/>
        </w:rPr>
        <w:t xml:space="preserve"> </w:t>
      </w:r>
      <w:r w:rsidR="004B2718">
        <w:rPr>
          <w:b w:val="0"/>
        </w:rPr>
        <w:t>Senegalese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1419FA6D" w:rsidR="00DB3634" w:rsidRPr="00362273" w:rsidRDefault="003D401F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2.1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>
        <w:rPr>
          <w:rStyle w:val="s1ppyq"/>
          <w:rFonts w:asciiTheme="majorHAnsi" w:hAnsiTheme="majorHAnsi" w:cstheme="majorHAnsi"/>
          <w:color w:val="000000"/>
        </w:rPr>
        <w:t xml:space="preserve">the population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</w:t>
      </w:r>
      <w:r>
        <w:rPr>
          <w:rStyle w:val="s1ppyq"/>
          <w:rFonts w:asciiTheme="majorHAnsi" w:hAnsiTheme="majorHAnsi" w:cstheme="majorHAnsi"/>
          <w:color w:val="000000"/>
        </w:rPr>
        <w:t xml:space="preserve">a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disabili</w:t>
      </w:r>
      <w:r>
        <w:rPr>
          <w:rStyle w:val="s1ppyq"/>
          <w:rFonts w:asciiTheme="majorHAnsi" w:hAnsiTheme="majorHAnsi" w:cstheme="majorHAnsi"/>
          <w:color w:val="000000"/>
        </w:rPr>
        <w:t>ty,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according to </w:t>
      </w:r>
      <w:r w:rsidR="00362273">
        <w:rPr>
          <w:rStyle w:val="s1ppyq"/>
          <w:rFonts w:asciiTheme="majorHAnsi" w:hAnsiTheme="majorHAnsi" w:cstheme="majorHAnsi"/>
          <w:color w:val="000000"/>
        </w:rPr>
        <w:t xml:space="preserve">the </w:t>
      </w:r>
      <w:r>
        <w:rPr>
          <w:rStyle w:val="s1ppyq"/>
          <w:rFonts w:asciiTheme="majorHAnsi" w:hAnsiTheme="majorHAnsi" w:cstheme="majorHAnsi"/>
          <w:color w:val="000000"/>
        </w:rPr>
        <w:t>2013 census</w:t>
      </w:r>
      <w:r w:rsidR="00C53688" w:rsidRPr="00362273">
        <w:rPr>
          <w:rStyle w:val="s1ppyq"/>
          <w:rFonts w:asciiTheme="majorHAnsi" w:hAnsiTheme="majorHAnsi" w:cstheme="majorHAnsi"/>
          <w:color w:val="000000"/>
        </w:rPr>
        <w:t xml:space="preserve">, but this is likely an underestimate. </w:t>
      </w:r>
    </w:p>
    <w:p w14:paraId="2233284A" w14:textId="7C6634C8" w:rsidR="0071592F" w:rsidRPr="00362273" w:rsidRDefault="003D401F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42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>
        <w:rPr>
          <w:rStyle w:val="s1ppyq"/>
          <w:rFonts w:asciiTheme="majorHAnsi" w:hAnsiTheme="majorHAnsi" w:cstheme="majorHAnsi"/>
          <w:color w:val="000000"/>
        </w:rPr>
        <w:t xml:space="preserve">17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million people are under the age of 1</w:t>
      </w:r>
      <w:r>
        <w:rPr>
          <w:rStyle w:val="s1ppyq"/>
          <w:rFonts w:asciiTheme="majorHAnsi" w:hAnsiTheme="majorHAnsi" w:cstheme="majorHAnsi"/>
          <w:color w:val="000000"/>
        </w:rPr>
        <w:t>4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years old.</w:t>
      </w:r>
    </w:p>
    <w:p w14:paraId="274F43EB" w14:textId="432C7673" w:rsidR="00362273" w:rsidRDefault="005760B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</w:rPr>
        <w:t xml:space="preserve">Young people with disabilities are nearly 2 times </w:t>
      </w:r>
      <w:r w:rsidR="003D401F">
        <w:rPr>
          <w:rStyle w:val="s1ppyq"/>
          <w:rFonts w:asciiTheme="majorHAnsi" w:hAnsiTheme="majorHAnsi" w:cstheme="majorHAnsi"/>
        </w:rPr>
        <w:t>less likely to finish primary school than those without disabilities</w:t>
      </w:r>
      <w:r w:rsidR="00362273" w:rsidRPr="00362273">
        <w:rPr>
          <w:rStyle w:val="s1ppyq"/>
          <w:rFonts w:asciiTheme="majorHAnsi" w:hAnsiTheme="majorHAnsi" w:cstheme="majorHAnsi"/>
        </w:rPr>
        <w:t>.</w:t>
      </w:r>
    </w:p>
    <w:p w14:paraId="4875B0B8" w14:textId="086A583C" w:rsidR="005760B3" w:rsidRPr="005760B3" w:rsidRDefault="005760B3" w:rsidP="005760B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 w:rsidRPr="005760B3">
        <w:rPr>
          <w:rStyle w:val="s1ppyq"/>
          <w:rFonts w:asciiTheme="majorHAnsi" w:hAnsiTheme="majorHAnsi" w:cstheme="majorHAnsi"/>
        </w:rPr>
        <w:t>Between youth with and without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disabilities, there is a</w:t>
      </w:r>
      <w:r>
        <w:rPr>
          <w:rStyle w:val="s1ppyq"/>
          <w:rFonts w:asciiTheme="majorHAnsi" w:hAnsiTheme="majorHAnsi" w:cstheme="majorHAnsi"/>
        </w:rPr>
        <w:t xml:space="preserve"> </w:t>
      </w:r>
      <w:r w:rsidR="003D401F">
        <w:rPr>
          <w:rStyle w:val="s1ppyq"/>
          <w:rFonts w:asciiTheme="majorHAnsi" w:hAnsiTheme="majorHAnsi" w:cstheme="majorHAnsi"/>
        </w:rPr>
        <w:t>1</w:t>
      </w:r>
      <w:r w:rsidR="008D1AB4">
        <w:rPr>
          <w:rStyle w:val="s1ppyq"/>
          <w:rFonts w:asciiTheme="majorHAnsi" w:hAnsiTheme="majorHAnsi" w:cstheme="majorHAnsi"/>
        </w:rPr>
        <w:t>6</w:t>
      </w:r>
      <w:r>
        <w:rPr>
          <w:rStyle w:val="s1ppyq"/>
          <w:rFonts w:asciiTheme="majorHAnsi" w:hAnsiTheme="majorHAnsi" w:cstheme="majorHAnsi"/>
        </w:rPr>
        <w:t xml:space="preserve">% </w:t>
      </w:r>
      <w:r w:rsidRPr="005760B3">
        <w:rPr>
          <w:rStyle w:val="s1ppyq"/>
          <w:rFonts w:asciiTheme="majorHAnsi" w:hAnsiTheme="majorHAnsi" w:cstheme="majorHAnsi"/>
        </w:rPr>
        <w:t>gap in rates of being not in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education, employment, or training.</w:t>
      </w:r>
    </w:p>
    <w:p w14:paraId="4ABBAA23" w14:textId="21E2A7A4" w:rsidR="00DB3634" w:rsidRPr="008D1AB4" w:rsidRDefault="00DB3634" w:rsidP="008D1AB4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8D1AB4" w:rsidRPr="008D1AB4">
        <w:rPr>
          <w:b w:val="0"/>
        </w:rPr>
        <w:t xml:space="preserve">Policies </w:t>
      </w:r>
      <w:r w:rsidR="006E4E6C">
        <w:rPr>
          <w:b w:val="0"/>
        </w:rPr>
        <w:t>are Supportive of Disability Inclusion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69EF3A8B" w14:textId="253C5531" w:rsidR="00157DE1" w:rsidRDefault="004627D8" w:rsidP="004627D8">
      <w:pPr>
        <w:pStyle w:val="Fillingoutcopy"/>
        <w:rPr>
          <w:rFonts w:asciiTheme="majorHAnsi" w:hAnsiTheme="majorHAnsi" w:cstheme="majorBidi"/>
        </w:rPr>
      </w:pPr>
      <w:r w:rsidRPr="004627D8">
        <w:rPr>
          <w:rFonts w:asciiTheme="majorHAnsi" w:hAnsiTheme="majorHAnsi" w:cstheme="majorBidi"/>
        </w:rPr>
        <w:t>The integration, and improvement of the living conditions of people with disabilities in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Senegal was the subject of an Inter-Ministerial Council held by the Government in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October 2001. This led to the adoption of the National Program for Community-Based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Rehabilitation (PNRBC) in 2006, which received final approval in July 2018. The Social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Orientation Act No.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2010-15 of 2010 supports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the full participation of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people with disabilities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and their full inclusion in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society. Several other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specific education and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employment policies are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supportive of disability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inclusion in school and the</w:t>
      </w:r>
      <w:r>
        <w:rPr>
          <w:rFonts w:asciiTheme="majorHAnsi" w:hAnsiTheme="majorHAnsi" w:cstheme="majorBidi"/>
        </w:rPr>
        <w:t xml:space="preserve"> </w:t>
      </w:r>
      <w:r w:rsidRPr="004627D8">
        <w:rPr>
          <w:rFonts w:asciiTheme="majorHAnsi" w:hAnsiTheme="majorHAnsi" w:cstheme="majorBidi"/>
        </w:rPr>
        <w:t>workforce.</w:t>
      </w:r>
      <w:r w:rsidR="00E1510C">
        <w:rPr>
          <w:rFonts w:asciiTheme="majorHAnsi" w:hAnsiTheme="majorHAnsi" w:cstheme="majorBidi"/>
        </w:rPr>
        <w:t xml:space="preserve"> In Senegal</w:t>
      </w:r>
      <w:r w:rsidR="00C77239">
        <w:rPr>
          <w:rFonts w:asciiTheme="majorHAnsi" w:hAnsiTheme="majorHAnsi" w:cstheme="majorBidi"/>
        </w:rPr>
        <w:t xml:space="preserve">, </w:t>
      </w:r>
      <w:r w:rsidR="00B65E1D">
        <w:rPr>
          <w:rFonts w:asciiTheme="majorHAnsi" w:hAnsiTheme="majorHAnsi" w:cstheme="majorBidi"/>
        </w:rPr>
        <w:t xml:space="preserve">disability is discussed in the Constitution, </w:t>
      </w:r>
      <w:r w:rsidR="00C77239">
        <w:rPr>
          <w:rFonts w:asciiTheme="majorHAnsi" w:hAnsiTheme="majorHAnsi" w:cstheme="majorBidi"/>
        </w:rPr>
        <w:t xml:space="preserve">there is a standalone policy on disability, </w:t>
      </w:r>
      <w:r w:rsidR="008E5F35">
        <w:rPr>
          <w:rFonts w:asciiTheme="majorHAnsi" w:hAnsiTheme="majorHAnsi" w:cstheme="majorBidi"/>
        </w:rPr>
        <w:t xml:space="preserve">and </w:t>
      </w:r>
      <w:r w:rsidR="00C77239">
        <w:rPr>
          <w:rFonts w:asciiTheme="majorHAnsi" w:hAnsiTheme="majorHAnsi" w:cstheme="majorBidi"/>
        </w:rPr>
        <w:t>people with disabilities have a right to employment,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 w:rsidR="00C53688">
        <w:rPr>
          <w:rFonts w:asciiTheme="majorHAnsi" w:hAnsiTheme="majorHAnsi" w:cstheme="majorBidi"/>
        </w:rPr>
        <w:t xml:space="preserve"> </w:t>
      </w:r>
      <w:r w:rsidR="00561A8E">
        <w:rPr>
          <w:rFonts w:asciiTheme="majorHAnsi" w:hAnsiTheme="majorHAnsi" w:cstheme="majorBidi"/>
        </w:rPr>
        <w:t xml:space="preserve">reasonable workplace accommodations for disability, and </w:t>
      </w:r>
      <w:r w:rsidR="00C77239">
        <w:rPr>
          <w:rFonts w:asciiTheme="majorHAnsi" w:hAnsiTheme="majorHAnsi" w:cstheme="majorBidi"/>
        </w:rPr>
        <w:t>quot</w:t>
      </w:r>
      <w:r w:rsidR="00C53688"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</w:t>
      </w:r>
      <w:r w:rsidR="00474916">
        <w:rPr>
          <w:rFonts w:asciiTheme="majorHAnsi" w:hAnsiTheme="majorHAnsi" w:cstheme="majorBidi"/>
        </w:rPr>
        <w:t>.</w:t>
      </w:r>
    </w:p>
    <w:p w14:paraId="6C50739A" w14:textId="017A95F4" w:rsidR="00157DE1" w:rsidRPr="00561A8E" w:rsidRDefault="00157DE1" w:rsidP="00561A8E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417C5F">
        <w:rPr>
          <w:b w:val="0"/>
        </w:rPr>
        <w:t xml:space="preserve">Despite Strong Policy, </w:t>
      </w:r>
      <w:r w:rsidR="00561A8E" w:rsidRPr="00561A8E">
        <w:rPr>
          <w:b w:val="0"/>
        </w:rPr>
        <w:t>People with Disabilities in are Excluded from</w:t>
      </w:r>
      <w:r w:rsidR="00561A8E">
        <w:rPr>
          <w:b w:val="0"/>
        </w:rPr>
        <w:t xml:space="preserve"> </w:t>
      </w:r>
      <w:r w:rsidR="00561A8E" w:rsidRPr="00561A8E">
        <w:rPr>
          <w:b w:val="0"/>
        </w:rPr>
        <w:t>Education and Employment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32CB18EE" w:rsidR="00157DE1" w:rsidRDefault="00417C5F" w:rsidP="00417C5F">
      <w:pPr>
        <w:pStyle w:val="Fillingoutcopy"/>
        <w:rPr>
          <w:rFonts w:asciiTheme="majorHAnsi" w:hAnsiTheme="majorHAnsi" w:cstheme="majorBidi"/>
        </w:rPr>
      </w:pPr>
      <w:r w:rsidRPr="00417C5F">
        <w:rPr>
          <w:rFonts w:asciiTheme="majorHAnsi" w:hAnsiTheme="majorHAnsi" w:cstheme="majorBidi"/>
        </w:rPr>
        <w:t>Estimates from 2013-14 surveys suggest that people with disabilities in Senegal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are less likely to have completed primary education (14%) compared to their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peers without disabilities (27%). A similar trend is seen for secondary school, although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overall completion levels are low for people with and without disabilities</w:t>
      </w:r>
      <w:r>
        <w:rPr>
          <w:rFonts w:asciiTheme="majorHAnsi" w:hAnsiTheme="majorHAnsi" w:cstheme="majorBidi"/>
        </w:rPr>
        <w:t xml:space="preserve"> (4% and 7%, </w:t>
      </w:r>
      <w:r w:rsidR="00173AC8">
        <w:rPr>
          <w:rFonts w:asciiTheme="majorHAnsi" w:hAnsiTheme="majorHAnsi" w:cstheme="majorBidi"/>
        </w:rPr>
        <w:t>respectively</w:t>
      </w:r>
      <w:r>
        <w:rPr>
          <w:rFonts w:asciiTheme="majorHAnsi" w:hAnsiTheme="majorHAnsi" w:cstheme="majorBidi"/>
        </w:rPr>
        <w:t>)</w:t>
      </w:r>
      <w:r w:rsidRPr="00417C5F">
        <w:rPr>
          <w:rFonts w:asciiTheme="majorHAnsi" w:hAnsiTheme="majorHAnsi" w:cstheme="majorBidi"/>
        </w:rPr>
        <w:t>.</w:t>
      </w:r>
      <w:r>
        <w:rPr>
          <w:rFonts w:asciiTheme="majorHAnsi" w:hAnsiTheme="majorHAnsi" w:cstheme="majorBidi"/>
        </w:rPr>
        <w:t xml:space="preserve"> </w:t>
      </w:r>
      <w:r w:rsidR="00173AC8">
        <w:rPr>
          <w:rFonts w:asciiTheme="majorHAnsi" w:hAnsiTheme="majorHAnsi" w:cstheme="majorBidi"/>
        </w:rPr>
        <w:t xml:space="preserve">The percentage of people with less than basic education is higher among people with disabilities than among people without disabilities (79% versus 61%, respectively). </w:t>
      </w:r>
      <w:r w:rsidRPr="00417C5F">
        <w:rPr>
          <w:rFonts w:asciiTheme="majorHAnsi" w:hAnsiTheme="majorHAnsi" w:cstheme="majorBidi"/>
        </w:rPr>
        <w:t xml:space="preserve">Available </w:t>
      </w:r>
      <w:r w:rsidRPr="00417C5F">
        <w:rPr>
          <w:rFonts w:asciiTheme="majorHAnsi" w:hAnsiTheme="majorHAnsi" w:cstheme="majorBidi"/>
        </w:rPr>
        <w:lastRenderedPageBreak/>
        <w:t>data suggest there is a 16% gap between the rate of not in education,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employment, or training (NEET) among Senegalese youth with and without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 xml:space="preserve">disabilities. </w:t>
      </w:r>
      <w:r w:rsidR="00191C08" w:rsidRPr="00417C5F">
        <w:rPr>
          <w:rFonts w:asciiTheme="majorHAnsi" w:hAnsiTheme="majorHAnsi" w:cstheme="majorBidi"/>
        </w:rPr>
        <w:t>Most</w:t>
      </w:r>
      <w:r w:rsidRPr="00417C5F">
        <w:rPr>
          <w:rFonts w:asciiTheme="majorHAnsi" w:hAnsiTheme="majorHAnsi" w:cstheme="majorBidi"/>
        </w:rPr>
        <w:t xml:space="preserve"> people with and without disabilities work in the informal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sector in Senegal, although for people with disabilities, rates of participation in informal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work are slightly higher, and their average monthly earnings are lower than people</w:t>
      </w:r>
      <w:r>
        <w:rPr>
          <w:rFonts w:asciiTheme="majorHAnsi" w:hAnsiTheme="majorHAnsi" w:cstheme="majorBidi"/>
        </w:rPr>
        <w:t xml:space="preserve"> </w:t>
      </w:r>
      <w:r w:rsidRPr="00417C5F">
        <w:rPr>
          <w:rFonts w:asciiTheme="majorHAnsi" w:hAnsiTheme="majorHAnsi" w:cstheme="majorBidi"/>
        </w:rPr>
        <w:t>without disabilities</w:t>
      </w:r>
      <w:r w:rsidR="004B1506" w:rsidRPr="004B1506">
        <w:rPr>
          <w:rFonts w:asciiTheme="majorHAnsi" w:hAnsiTheme="majorHAnsi" w:cstheme="majorBidi"/>
        </w:rPr>
        <w:t>.</w:t>
      </w:r>
      <w:r w:rsidR="004B1506">
        <w:rPr>
          <w:rFonts w:asciiTheme="majorHAnsi" w:hAnsiTheme="majorHAnsi" w:cstheme="majorBidi"/>
        </w:rPr>
        <w:t xml:space="preserve"> 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1EFEB4A4" w14:textId="17875CE2" w:rsidR="0029697C" w:rsidRDefault="00735B37" w:rsidP="00191C08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1</w:t>
      </w:r>
      <w:r w:rsidR="00D23C2A" w:rsidRPr="00D23C2A">
        <w:rPr>
          <w:rFonts w:asciiTheme="majorHAnsi" w:hAnsiTheme="majorHAnsi" w:cstheme="majorBidi"/>
        </w:rPr>
        <w:t>.</w:t>
      </w:r>
      <w:r w:rsidR="00191C08">
        <w:rPr>
          <w:rFonts w:asciiTheme="majorHAnsi" w:hAnsiTheme="majorHAnsi" w:cstheme="majorBidi"/>
        </w:rPr>
        <w:t xml:space="preserve"> </w:t>
      </w:r>
      <w:r w:rsidR="00191C08" w:rsidRPr="00191C08">
        <w:rPr>
          <w:rFonts w:asciiTheme="majorHAnsi" w:hAnsiTheme="majorHAnsi" w:cstheme="majorBidi"/>
        </w:rPr>
        <w:t>Lack of training and</w:t>
      </w:r>
      <w:r w:rsidR="00191C08">
        <w:rPr>
          <w:rFonts w:asciiTheme="majorHAnsi" w:hAnsiTheme="majorHAnsi" w:cstheme="majorBidi"/>
        </w:rPr>
        <w:t xml:space="preserve"> </w:t>
      </w:r>
      <w:r w:rsidR="00191C08" w:rsidRPr="00191C08">
        <w:rPr>
          <w:rFonts w:asciiTheme="majorHAnsi" w:hAnsiTheme="majorHAnsi" w:cstheme="majorBidi"/>
        </w:rPr>
        <w:t>incentives for teachers to</w:t>
      </w:r>
      <w:r w:rsidR="00191C08">
        <w:rPr>
          <w:rFonts w:asciiTheme="majorHAnsi" w:hAnsiTheme="majorHAnsi" w:cstheme="majorBidi"/>
        </w:rPr>
        <w:t xml:space="preserve"> </w:t>
      </w:r>
      <w:r w:rsidR="00191C08" w:rsidRPr="00191C08">
        <w:rPr>
          <w:rFonts w:asciiTheme="majorHAnsi" w:hAnsiTheme="majorHAnsi" w:cstheme="majorBidi"/>
        </w:rPr>
        <w:t>deliver inclusive education.</w:t>
      </w:r>
    </w:p>
    <w:p w14:paraId="70486E20" w14:textId="1FFA8AEB" w:rsidR="00191C08" w:rsidRDefault="00191C08" w:rsidP="00191C08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2. </w:t>
      </w:r>
      <w:r w:rsidRPr="00191C08">
        <w:rPr>
          <w:rFonts w:asciiTheme="majorHAnsi" w:hAnsiTheme="majorHAnsi" w:cstheme="majorBidi"/>
        </w:rPr>
        <w:t>Socio-economic</w:t>
      </w:r>
      <w:r>
        <w:rPr>
          <w:rFonts w:asciiTheme="majorHAnsi" w:hAnsiTheme="majorHAnsi" w:cstheme="majorBidi"/>
        </w:rPr>
        <w:t xml:space="preserve"> </w:t>
      </w:r>
      <w:r w:rsidRPr="00191C08">
        <w:rPr>
          <w:rFonts w:asciiTheme="majorHAnsi" w:hAnsiTheme="majorHAnsi" w:cstheme="majorBidi"/>
        </w:rPr>
        <w:t>challenges and poverty.</w:t>
      </w:r>
    </w:p>
    <w:p w14:paraId="26929CD6" w14:textId="4B7E6C07" w:rsidR="00191C08" w:rsidRDefault="00191C08" w:rsidP="00191C08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3. </w:t>
      </w:r>
      <w:r w:rsidRPr="00191C08">
        <w:rPr>
          <w:rFonts w:asciiTheme="majorHAnsi" w:hAnsiTheme="majorHAnsi" w:cstheme="majorBidi"/>
        </w:rPr>
        <w:t>Inaccessible school</w:t>
      </w:r>
      <w:r>
        <w:rPr>
          <w:rFonts w:asciiTheme="majorHAnsi" w:hAnsiTheme="majorHAnsi" w:cstheme="majorBidi"/>
        </w:rPr>
        <w:t xml:space="preserve"> </w:t>
      </w:r>
      <w:r w:rsidRPr="00191C08">
        <w:rPr>
          <w:rFonts w:asciiTheme="majorHAnsi" w:hAnsiTheme="majorHAnsi" w:cstheme="majorBidi"/>
        </w:rPr>
        <w:t>environments.</w:t>
      </w:r>
    </w:p>
    <w:p w14:paraId="3075CDD3" w14:textId="1E72033F" w:rsidR="00191C08" w:rsidRDefault="00191C08" w:rsidP="007D4130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4. </w:t>
      </w:r>
      <w:r w:rsidR="007D4130" w:rsidRPr="007D4130">
        <w:rPr>
          <w:rFonts w:asciiTheme="majorHAnsi" w:hAnsiTheme="majorHAnsi" w:cstheme="majorBidi"/>
        </w:rPr>
        <w:t>Lack of access to digital</w:t>
      </w:r>
      <w:r w:rsidR="007D4130">
        <w:rPr>
          <w:rFonts w:asciiTheme="majorHAnsi" w:hAnsiTheme="majorHAnsi" w:cstheme="majorBidi"/>
        </w:rPr>
        <w:t xml:space="preserve"> </w:t>
      </w:r>
      <w:r w:rsidR="007D4130" w:rsidRPr="007D4130">
        <w:rPr>
          <w:rFonts w:asciiTheme="majorHAnsi" w:hAnsiTheme="majorHAnsi" w:cstheme="majorBidi"/>
        </w:rPr>
        <w:t>tools and training.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5486DC27" w14:textId="1F3A025D" w:rsidR="000B6CD8" w:rsidRDefault="0063721E" w:rsidP="0063721E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63721E">
        <w:rPr>
          <w:rFonts w:asciiTheme="majorHAnsi" w:hAnsiTheme="majorHAnsi" w:cstheme="majorBidi"/>
        </w:rPr>
        <w:t>Student support including payment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of registration fees, and provision of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assistive devices and housing.</w:t>
      </w:r>
    </w:p>
    <w:p w14:paraId="40ECC321" w14:textId="058EA69C" w:rsidR="0063721E" w:rsidRDefault="0063721E" w:rsidP="0063721E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63721E">
        <w:rPr>
          <w:rFonts w:asciiTheme="majorHAnsi" w:hAnsiTheme="majorHAnsi" w:cstheme="majorBidi"/>
        </w:rPr>
        <w:t>Government-subsidized salary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support for employees with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disabilities.</w:t>
      </w:r>
    </w:p>
    <w:p w14:paraId="5A6EF512" w14:textId="0D886558" w:rsidR="0063721E" w:rsidRDefault="0063721E" w:rsidP="0063721E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63721E">
        <w:rPr>
          <w:rFonts w:asciiTheme="majorHAnsi" w:hAnsiTheme="majorHAnsi" w:cstheme="majorBidi"/>
        </w:rPr>
        <w:t>Employment of teachers with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disabilities who can be role models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for learners with disabilities.</w:t>
      </w:r>
    </w:p>
    <w:p w14:paraId="7ADF5410" w14:textId="23409E0C" w:rsidR="0063721E" w:rsidRDefault="0063721E" w:rsidP="0063721E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63721E">
        <w:rPr>
          <w:rFonts w:asciiTheme="majorHAnsi" w:hAnsiTheme="majorHAnsi" w:cstheme="majorBidi"/>
        </w:rPr>
        <w:t>Programmes on empowerment,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autonomy, social inclusion, and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professional integration.</w:t>
      </w:r>
    </w:p>
    <w:p w14:paraId="5CC6AA9D" w14:textId="2F94D02C" w:rsidR="0063721E" w:rsidRDefault="0063721E" w:rsidP="0063721E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63721E">
        <w:rPr>
          <w:rFonts w:asciiTheme="majorHAnsi" w:hAnsiTheme="majorHAnsi" w:cstheme="majorBidi"/>
        </w:rPr>
        <w:t>Teacher development programmes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to promote disability inclusion and</w:t>
      </w:r>
      <w:r>
        <w:rPr>
          <w:rFonts w:asciiTheme="majorHAnsi" w:hAnsiTheme="majorHAnsi" w:cstheme="majorBidi"/>
        </w:rPr>
        <w:t xml:space="preserve"> </w:t>
      </w:r>
      <w:r w:rsidRPr="0063721E">
        <w:rPr>
          <w:rFonts w:asciiTheme="majorHAnsi" w:hAnsiTheme="majorHAnsi" w:cstheme="majorBidi"/>
        </w:rPr>
        <w:t>improve teacher self-efficacy.</w:t>
      </w:r>
    </w:p>
    <w:p w14:paraId="1AC509A6" w14:textId="71AAE83C" w:rsidR="003571A2" w:rsidRPr="003571A2" w:rsidRDefault="003571A2" w:rsidP="003571A2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3571A2">
        <w:rPr>
          <w:rFonts w:asciiTheme="majorHAnsi" w:hAnsiTheme="majorHAnsi" w:cstheme="majorBidi"/>
        </w:rPr>
        <w:t>Involving Organisations of</w:t>
      </w:r>
      <w:r>
        <w:rPr>
          <w:rFonts w:asciiTheme="majorHAnsi" w:hAnsiTheme="majorHAnsi" w:cstheme="majorBidi"/>
        </w:rPr>
        <w:t xml:space="preserve"> </w:t>
      </w:r>
      <w:r w:rsidRPr="003571A2">
        <w:rPr>
          <w:rFonts w:asciiTheme="majorHAnsi" w:hAnsiTheme="majorHAnsi" w:cstheme="majorBidi"/>
        </w:rPr>
        <w:t>Persons with Disabilities in policy</w:t>
      </w:r>
      <w:r>
        <w:rPr>
          <w:rFonts w:asciiTheme="majorHAnsi" w:hAnsiTheme="majorHAnsi" w:cstheme="majorBidi"/>
        </w:rPr>
        <w:t xml:space="preserve"> </w:t>
      </w:r>
      <w:r w:rsidRPr="003571A2">
        <w:rPr>
          <w:rFonts w:asciiTheme="majorHAnsi" w:hAnsiTheme="majorHAnsi" w:cstheme="majorBidi"/>
        </w:rPr>
        <w:t>design and implementation.</w:t>
      </w:r>
    </w:p>
    <w:p w14:paraId="6782A488" w14:textId="3F8F22FF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F5698E">
        <w:rPr>
          <w:b w:val="0"/>
        </w:rPr>
        <w:t>Generate Research 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7638E8FB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include:</w:t>
      </w:r>
    </w:p>
    <w:p w14:paraId="684D8892" w14:textId="72A1C4B5" w:rsidR="000249C4" w:rsidRDefault="00550864" w:rsidP="00550864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550864">
        <w:rPr>
          <w:rFonts w:asciiTheme="majorHAnsi" w:hAnsiTheme="majorHAnsi" w:cstheme="majorBidi"/>
        </w:rPr>
        <w:t>Education and employment institutions should work with people with disabilities,</w:t>
      </w:r>
      <w:r>
        <w:rPr>
          <w:rFonts w:asciiTheme="majorHAnsi" w:hAnsiTheme="majorHAnsi" w:cstheme="majorBidi"/>
        </w:rPr>
        <w:t xml:space="preserve"> </w:t>
      </w:r>
      <w:r w:rsidRPr="00550864">
        <w:rPr>
          <w:rFonts w:asciiTheme="majorHAnsi" w:hAnsiTheme="majorHAnsi" w:cstheme="majorBidi"/>
        </w:rPr>
        <w:t>disability experts, and OPDs to inform policy and programming.</w:t>
      </w:r>
    </w:p>
    <w:p w14:paraId="140ADE50" w14:textId="7391101E" w:rsidR="00550864" w:rsidRDefault="00550864" w:rsidP="00550864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550864">
        <w:rPr>
          <w:rFonts w:asciiTheme="majorHAnsi" w:hAnsiTheme="majorHAnsi" w:cstheme="majorBidi"/>
        </w:rPr>
        <w:t>Provide clarity on the roles and responsibilities with regards to making reasonable</w:t>
      </w:r>
      <w:r>
        <w:rPr>
          <w:rFonts w:asciiTheme="majorHAnsi" w:hAnsiTheme="majorHAnsi" w:cstheme="majorBidi"/>
        </w:rPr>
        <w:t xml:space="preserve"> </w:t>
      </w:r>
      <w:r w:rsidRPr="00550864">
        <w:rPr>
          <w:rFonts w:asciiTheme="majorHAnsi" w:hAnsiTheme="majorHAnsi" w:cstheme="majorBidi"/>
        </w:rPr>
        <w:t>accommodations and improving accessibility in education and employment.</w:t>
      </w:r>
    </w:p>
    <w:p w14:paraId="4CA58517" w14:textId="2ECEFA54" w:rsidR="00550864" w:rsidRDefault="00550864" w:rsidP="00550864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550864">
        <w:rPr>
          <w:rFonts w:asciiTheme="majorHAnsi" w:hAnsiTheme="majorHAnsi" w:cstheme="majorBidi"/>
        </w:rPr>
        <w:t>Develop funding streams to make mainstream school environments accessible.</w:t>
      </w:r>
      <w:r>
        <w:rPr>
          <w:rFonts w:asciiTheme="majorHAnsi" w:hAnsiTheme="majorHAnsi" w:cstheme="majorBidi"/>
        </w:rPr>
        <w:t xml:space="preserve"> </w:t>
      </w:r>
      <w:r w:rsidRPr="00550864">
        <w:rPr>
          <w:rFonts w:asciiTheme="majorHAnsi" w:hAnsiTheme="majorHAnsi" w:cstheme="majorBidi"/>
        </w:rPr>
        <w:t>This includes adapting infrastructure and providing accessible materials.</w:t>
      </w:r>
    </w:p>
    <w:p w14:paraId="4C99CAEC" w14:textId="53445E1A" w:rsidR="00550864" w:rsidRDefault="008C52CE" w:rsidP="008C52CE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8C52CE">
        <w:rPr>
          <w:rFonts w:asciiTheme="majorHAnsi" w:hAnsiTheme="majorHAnsi" w:cstheme="majorBidi"/>
        </w:rPr>
        <w:t>Train and develop individuals or teams as focal points in government agencies, to</w:t>
      </w:r>
      <w:r>
        <w:rPr>
          <w:rFonts w:asciiTheme="majorHAnsi" w:hAnsiTheme="majorHAnsi" w:cstheme="majorBidi"/>
        </w:rPr>
        <w:t xml:space="preserve"> </w:t>
      </w:r>
      <w:r w:rsidRPr="008C52CE">
        <w:rPr>
          <w:rFonts w:asciiTheme="majorHAnsi" w:hAnsiTheme="majorHAnsi" w:cstheme="majorBidi"/>
        </w:rPr>
        <w:t>be responsible for prioritising, developing, and coordinating disability inclusion in</w:t>
      </w:r>
      <w:r>
        <w:rPr>
          <w:rFonts w:asciiTheme="majorHAnsi" w:hAnsiTheme="majorHAnsi" w:cstheme="majorBidi"/>
        </w:rPr>
        <w:t xml:space="preserve"> </w:t>
      </w:r>
      <w:r w:rsidRPr="008C52CE">
        <w:rPr>
          <w:rFonts w:asciiTheme="majorHAnsi" w:hAnsiTheme="majorHAnsi" w:cstheme="majorBidi"/>
        </w:rPr>
        <w:t>their Ministry, committee, or department.</w:t>
      </w:r>
    </w:p>
    <w:p w14:paraId="6B69A9DC" w14:textId="301E5BB6" w:rsidR="008C52CE" w:rsidRPr="008C52CE" w:rsidRDefault="008C52CE" w:rsidP="008C52CE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8C52CE">
        <w:rPr>
          <w:rFonts w:asciiTheme="majorHAnsi" w:hAnsiTheme="majorHAnsi" w:cstheme="majorBidi"/>
        </w:rPr>
        <w:t>Conduct research which examines enablers, agency and aspirations relating to</w:t>
      </w:r>
      <w:r>
        <w:rPr>
          <w:rFonts w:asciiTheme="majorHAnsi" w:hAnsiTheme="majorHAnsi" w:cstheme="majorBidi"/>
        </w:rPr>
        <w:t xml:space="preserve"> </w:t>
      </w:r>
      <w:r w:rsidRPr="008C52CE">
        <w:rPr>
          <w:rFonts w:asciiTheme="majorHAnsi" w:hAnsiTheme="majorHAnsi" w:cstheme="majorBidi"/>
        </w:rPr>
        <w:t xml:space="preserve">education and work among youth with </w:t>
      </w:r>
      <w:r w:rsidR="0011114C" w:rsidRPr="008C52CE">
        <w:rPr>
          <w:rFonts w:asciiTheme="majorHAnsi" w:hAnsiTheme="majorHAnsi" w:cstheme="majorBidi"/>
        </w:rPr>
        <w:t>disability and</w:t>
      </w:r>
      <w:r w:rsidRPr="008C52CE">
        <w:rPr>
          <w:rFonts w:asciiTheme="majorHAnsi" w:hAnsiTheme="majorHAnsi" w:cstheme="majorBidi"/>
        </w:rPr>
        <w:t xml:space="preserve"> develop disability data</w:t>
      </w:r>
      <w:r>
        <w:rPr>
          <w:rFonts w:asciiTheme="majorHAnsi" w:hAnsiTheme="majorHAnsi" w:cstheme="majorBidi"/>
        </w:rPr>
        <w:t xml:space="preserve"> </w:t>
      </w:r>
      <w:r w:rsidRPr="008C52CE">
        <w:rPr>
          <w:rFonts w:asciiTheme="majorHAnsi" w:hAnsiTheme="majorHAnsi" w:cstheme="majorBidi"/>
        </w:rPr>
        <w:t>infrastructure.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4B381503" w:rsidR="00C15008" w:rsidRDefault="00AE645F" w:rsidP="00B812BF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The report upon which this brief is based drew from: a rapid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online literature review to identify relevant policy and programs regarding disability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and inclusion of youth with disabilities in education and employment; in-depth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qualitative interviews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with key informants in Senegal; data from the 2014 Senegal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DHS, analysed for this report; and indicators analysed and published by the Disability</w:t>
      </w:r>
      <w:r w:rsidR="00B812BF">
        <w:rPr>
          <w:rFonts w:asciiTheme="majorHAnsi" w:hAnsiTheme="majorHAnsi" w:cstheme="majorBidi"/>
        </w:rPr>
        <w:t xml:space="preserve"> </w:t>
      </w:r>
      <w:r w:rsidR="00B812BF" w:rsidRPr="00B812BF">
        <w:rPr>
          <w:rFonts w:asciiTheme="majorHAnsi" w:hAnsiTheme="majorHAnsi" w:cstheme="majorBidi"/>
        </w:rPr>
        <w:t>Data Portal and the ILOSTAT database Disability Labour Market Indicators.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60B1DA12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970818">
        <w:rPr>
          <w:rFonts w:asciiTheme="majorHAnsi" w:hAnsiTheme="majorHAnsi" w:cstheme="majorBidi"/>
        </w:rPr>
        <w:t xml:space="preserve">and the </w:t>
      </w:r>
      <w:r w:rsidR="00970818" w:rsidRPr="00970818">
        <w:rPr>
          <w:rFonts w:asciiTheme="majorHAnsi" w:hAnsiTheme="majorHAnsi" w:cstheme="majorBidi"/>
        </w:rPr>
        <w:t>Global Research and Advocacy Group</w:t>
      </w:r>
      <w:r w:rsidR="009B2B63">
        <w:rPr>
          <w:rFonts w:asciiTheme="majorHAnsi" w:hAnsiTheme="majorHAnsi" w:cstheme="majorBidi"/>
        </w:rPr>
        <w:t>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F42C" w14:textId="77777777" w:rsidR="00A10D40" w:rsidRDefault="00A10D40" w:rsidP="001F1493">
      <w:pPr>
        <w:spacing w:after="0" w:line="240" w:lineRule="auto"/>
      </w:pPr>
      <w:r>
        <w:separator/>
      </w:r>
    </w:p>
  </w:endnote>
  <w:endnote w:type="continuationSeparator" w:id="0">
    <w:p w14:paraId="28FEBB49" w14:textId="77777777" w:rsidR="00A10D40" w:rsidRDefault="00A10D40" w:rsidP="001F1493">
      <w:pPr>
        <w:spacing w:after="0" w:line="240" w:lineRule="auto"/>
      </w:pPr>
      <w:r>
        <w:continuationSeparator/>
      </w:r>
    </w:p>
  </w:endnote>
  <w:endnote w:type="continuationNotice" w:id="1">
    <w:p w14:paraId="3B89611C" w14:textId="77777777" w:rsidR="00A10D40" w:rsidRDefault="00A10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F160" w14:textId="77777777" w:rsidR="00A10D40" w:rsidRDefault="00A10D40" w:rsidP="001F1493">
      <w:pPr>
        <w:spacing w:after="0" w:line="240" w:lineRule="auto"/>
      </w:pPr>
      <w:r>
        <w:separator/>
      </w:r>
    </w:p>
  </w:footnote>
  <w:footnote w:type="continuationSeparator" w:id="0">
    <w:p w14:paraId="07926685" w14:textId="77777777" w:rsidR="00A10D40" w:rsidRDefault="00A10D40" w:rsidP="001F1493">
      <w:pPr>
        <w:spacing w:after="0" w:line="240" w:lineRule="auto"/>
      </w:pPr>
      <w:r>
        <w:continuationSeparator/>
      </w:r>
    </w:p>
  </w:footnote>
  <w:footnote w:type="continuationNotice" w:id="1">
    <w:p w14:paraId="71061B14" w14:textId="77777777" w:rsidR="00A10D40" w:rsidRDefault="00A10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0B5A"/>
    <w:rsid w:val="0000529A"/>
    <w:rsid w:val="00007315"/>
    <w:rsid w:val="00010556"/>
    <w:rsid w:val="000112DF"/>
    <w:rsid w:val="00012FD4"/>
    <w:rsid w:val="000249C4"/>
    <w:rsid w:val="00027E06"/>
    <w:rsid w:val="00034323"/>
    <w:rsid w:val="000353C6"/>
    <w:rsid w:val="00040FC1"/>
    <w:rsid w:val="0004279A"/>
    <w:rsid w:val="00042809"/>
    <w:rsid w:val="00043242"/>
    <w:rsid w:val="00043995"/>
    <w:rsid w:val="00044DBF"/>
    <w:rsid w:val="00044DE0"/>
    <w:rsid w:val="00045D12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3310"/>
    <w:rsid w:val="00093E43"/>
    <w:rsid w:val="00096276"/>
    <w:rsid w:val="00097948"/>
    <w:rsid w:val="000A1CE1"/>
    <w:rsid w:val="000A2775"/>
    <w:rsid w:val="000A4431"/>
    <w:rsid w:val="000A7A69"/>
    <w:rsid w:val="000B110E"/>
    <w:rsid w:val="000B3C64"/>
    <w:rsid w:val="000B3E3C"/>
    <w:rsid w:val="000B4DC5"/>
    <w:rsid w:val="000B59FD"/>
    <w:rsid w:val="000B6CD8"/>
    <w:rsid w:val="000D0E29"/>
    <w:rsid w:val="000D4230"/>
    <w:rsid w:val="000D463E"/>
    <w:rsid w:val="000E5EC2"/>
    <w:rsid w:val="000E7480"/>
    <w:rsid w:val="000E7E8F"/>
    <w:rsid w:val="000F09D2"/>
    <w:rsid w:val="000F1AFB"/>
    <w:rsid w:val="000F373A"/>
    <w:rsid w:val="000F4814"/>
    <w:rsid w:val="00101898"/>
    <w:rsid w:val="00104A2B"/>
    <w:rsid w:val="001055D2"/>
    <w:rsid w:val="00105B42"/>
    <w:rsid w:val="00107455"/>
    <w:rsid w:val="0011114C"/>
    <w:rsid w:val="0011243D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AC8"/>
    <w:rsid w:val="00173FA2"/>
    <w:rsid w:val="001755BE"/>
    <w:rsid w:val="00175E2F"/>
    <w:rsid w:val="00177C03"/>
    <w:rsid w:val="00177E6B"/>
    <w:rsid w:val="001800D6"/>
    <w:rsid w:val="0018027E"/>
    <w:rsid w:val="001913F3"/>
    <w:rsid w:val="00191C08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1049"/>
    <w:rsid w:val="001D26B1"/>
    <w:rsid w:val="001E02FC"/>
    <w:rsid w:val="001E3093"/>
    <w:rsid w:val="001E320B"/>
    <w:rsid w:val="001E3413"/>
    <w:rsid w:val="001E3A89"/>
    <w:rsid w:val="001E3D88"/>
    <w:rsid w:val="001E6F75"/>
    <w:rsid w:val="001F03F1"/>
    <w:rsid w:val="001F1493"/>
    <w:rsid w:val="001F44E2"/>
    <w:rsid w:val="00200813"/>
    <w:rsid w:val="0020626D"/>
    <w:rsid w:val="00210BFB"/>
    <w:rsid w:val="00210D91"/>
    <w:rsid w:val="00211728"/>
    <w:rsid w:val="00213022"/>
    <w:rsid w:val="0021447C"/>
    <w:rsid w:val="00214580"/>
    <w:rsid w:val="00225C61"/>
    <w:rsid w:val="00230E5C"/>
    <w:rsid w:val="00232157"/>
    <w:rsid w:val="0023493F"/>
    <w:rsid w:val="00241918"/>
    <w:rsid w:val="00242B8D"/>
    <w:rsid w:val="00247994"/>
    <w:rsid w:val="00251B19"/>
    <w:rsid w:val="0026373F"/>
    <w:rsid w:val="00265A2E"/>
    <w:rsid w:val="00274310"/>
    <w:rsid w:val="002743CF"/>
    <w:rsid w:val="00274949"/>
    <w:rsid w:val="00274C69"/>
    <w:rsid w:val="002778CE"/>
    <w:rsid w:val="0028050E"/>
    <w:rsid w:val="00286E8D"/>
    <w:rsid w:val="002919EB"/>
    <w:rsid w:val="00294911"/>
    <w:rsid w:val="0029697C"/>
    <w:rsid w:val="002A119C"/>
    <w:rsid w:val="002A13D6"/>
    <w:rsid w:val="002A224A"/>
    <w:rsid w:val="002A3F95"/>
    <w:rsid w:val="002A47D9"/>
    <w:rsid w:val="002A48E9"/>
    <w:rsid w:val="002A641B"/>
    <w:rsid w:val="002B311F"/>
    <w:rsid w:val="002B3FA5"/>
    <w:rsid w:val="002B6982"/>
    <w:rsid w:val="002C0C75"/>
    <w:rsid w:val="002D0480"/>
    <w:rsid w:val="002D3CA5"/>
    <w:rsid w:val="002D4515"/>
    <w:rsid w:val="002D5138"/>
    <w:rsid w:val="002D6395"/>
    <w:rsid w:val="002D6BA5"/>
    <w:rsid w:val="002D714E"/>
    <w:rsid w:val="002E6028"/>
    <w:rsid w:val="002E6860"/>
    <w:rsid w:val="002F3BD8"/>
    <w:rsid w:val="002F5AA6"/>
    <w:rsid w:val="002F638A"/>
    <w:rsid w:val="002F7FF7"/>
    <w:rsid w:val="0030007A"/>
    <w:rsid w:val="003013C5"/>
    <w:rsid w:val="00301602"/>
    <w:rsid w:val="003109E2"/>
    <w:rsid w:val="00311DED"/>
    <w:rsid w:val="00316AE1"/>
    <w:rsid w:val="00320326"/>
    <w:rsid w:val="00322C0C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571A2"/>
    <w:rsid w:val="00362273"/>
    <w:rsid w:val="003627CB"/>
    <w:rsid w:val="00364281"/>
    <w:rsid w:val="00364EC6"/>
    <w:rsid w:val="00366EE8"/>
    <w:rsid w:val="003678E4"/>
    <w:rsid w:val="00372707"/>
    <w:rsid w:val="00376C18"/>
    <w:rsid w:val="003806BD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325E"/>
    <w:rsid w:val="003A646B"/>
    <w:rsid w:val="003B1AA3"/>
    <w:rsid w:val="003B32A9"/>
    <w:rsid w:val="003B42C2"/>
    <w:rsid w:val="003C09ED"/>
    <w:rsid w:val="003C1928"/>
    <w:rsid w:val="003C2F46"/>
    <w:rsid w:val="003C4214"/>
    <w:rsid w:val="003C54AB"/>
    <w:rsid w:val="003C5F2B"/>
    <w:rsid w:val="003C673F"/>
    <w:rsid w:val="003D041D"/>
    <w:rsid w:val="003D074D"/>
    <w:rsid w:val="003D401F"/>
    <w:rsid w:val="003E12BB"/>
    <w:rsid w:val="003E1FEC"/>
    <w:rsid w:val="003E4F8E"/>
    <w:rsid w:val="003E60E9"/>
    <w:rsid w:val="003F329F"/>
    <w:rsid w:val="003F523E"/>
    <w:rsid w:val="003F5EA6"/>
    <w:rsid w:val="003F7909"/>
    <w:rsid w:val="003F7CD9"/>
    <w:rsid w:val="00400D89"/>
    <w:rsid w:val="00402944"/>
    <w:rsid w:val="00404ED8"/>
    <w:rsid w:val="00405BFC"/>
    <w:rsid w:val="0041034E"/>
    <w:rsid w:val="00415AAD"/>
    <w:rsid w:val="00417736"/>
    <w:rsid w:val="00417C5F"/>
    <w:rsid w:val="00422690"/>
    <w:rsid w:val="004231E2"/>
    <w:rsid w:val="004245A9"/>
    <w:rsid w:val="00424783"/>
    <w:rsid w:val="004253A8"/>
    <w:rsid w:val="00425D16"/>
    <w:rsid w:val="00430307"/>
    <w:rsid w:val="00432A29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7D8"/>
    <w:rsid w:val="00462F70"/>
    <w:rsid w:val="00463BA9"/>
    <w:rsid w:val="00465056"/>
    <w:rsid w:val="00467357"/>
    <w:rsid w:val="00471613"/>
    <w:rsid w:val="00474916"/>
    <w:rsid w:val="00475717"/>
    <w:rsid w:val="004757F3"/>
    <w:rsid w:val="00475BD6"/>
    <w:rsid w:val="00476CFD"/>
    <w:rsid w:val="00480952"/>
    <w:rsid w:val="00486CB1"/>
    <w:rsid w:val="00487AFB"/>
    <w:rsid w:val="00487F33"/>
    <w:rsid w:val="00490978"/>
    <w:rsid w:val="004919F9"/>
    <w:rsid w:val="00493D32"/>
    <w:rsid w:val="00496E30"/>
    <w:rsid w:val="00497061"/>
    <w:rsid w:val="004A1328"/>
    <w:rsid w:val="004A2C79"/>
    <w:rsid w:val="004A3B38"/>
    <w:rsid w:val="004A43BF"/>
    <w:rsid w:val="004A71E9"/>
    <w:rsid w:val="004B1506"/>
    <w:rsid w:val="004B2718"/>
    <w:rsid w:val="004B4D77"/>
    <w:rsid w:val="004B79C1"/>
    <w:rsid w:val="004C1A1F"/>
    <w:rsid w:val="004C1E13"/>
    <w:rsid w:val="004C27D1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0864"/>
    <w:rsid w:val="00552316"/>
    <w:rsid w:val="00552A2E"/>
    <w:rsid w:val="005538E2"/>
    <w:rsid w:val="005609CE"/>
    <w:rsid w:val="00561A8E"/>
    <w:rsid w:val="00565C79"/>
    <w:rsid w:val="00567428"/>
    <w:rsid w:val="005738D5"/>
    <w:rsid w:val="005760B3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C10DD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E3012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3721E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40F8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C0CD2"/>
    <w:rsid w:val="006C276F"/>
    <w:rsid w:val="006C4981"/>
    <w:rsid w:val="006C5BEA"/>
    <w:rsid w:val="006D0816"/>
    <w:rsid w:val="006D158B"/>
    <w:rsid w:val="006D5EBC"/>
    <w:rsid w:val="006E37DF"/>
    <w:rsid w:val="006E4066"/>
    <w:rsid w:val="006E4885"/>
    <w:rsid w:val="006E4E6C"/>
    <w:rsid w:val="006E4E72"/>
    <w:rsid w:val="006E63E4"/>
    <w:rsid w:val="006E6F01"/>
    <w:rsid w:val="006F1E22"/>
    <w:rsid w:val="006F469A"/>
    <w:rsid w:val="0070421E"/>
    <w:rsid w:val="00704C0F"/>
    <w:rsid w:val="0070729F"/>
    <w:rsid w:val="007102B3"/>
    <w:rsid w:val="007114BE"/>
    <w:rsid w:val="00711D75"/>
    <w:rsid w:val="0071592F"/>
    <w:rsid w:val="0071757A"/>
    <w:rsid w:val="00717DDB"/>
    <w:rsid w:val="0072169D"/>
    <w:rsid w:val="00726017"/>
    <w:rsid w:val="007332DD"/>
    <w:rsid w:val="00734D0A"/>
    <w:rsid w:val="00735B37"/>
    <w:rsid w:val="00744544"/>
    <w:rsid w:val="00744721"/>
    <w:rsid w:val="007472C7"/>
    <w:rsid w:val="00753F41"/>
    <w:rsid w:val="00754484"/>
    <w:rsid w:val="00757D53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73C6"/>
    <w:rsid w:val="007C4D23"/>
    <w:rsid w:val="007D1A39"/>
    <w:rsid w:val="007D4130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15B91"/>
    <w:rsid w:val="00821191"/>
    <w:rsid w:val="00821AF8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57719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5BF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90B"/>
    <w:rsid w:val="008B73D0"/>
    <w:rsid w:val="008C3623"/>
    <w:rsid w:val="008C3FF3"/>
    <w:rsid w:val="008C52CE"/>
    <w:rsid w:val="008C548C"/>
    <w:rsid w:val="008C5636"/>
    <w:rsid w:val="008D1AB4"/>
    <w:rsid w:val="008D2FB4"/>
    <w:rsid w:val="008D3E67"/>
    <w:rsid w:val="008D479B"/>
    <w:rsid w:val="008D6D3F"/>
    <w:rsid w:val="008E2C1C"/>
    <w:rsid w:val="008E4A1A"/>
    <w:rsid w:val="008E53F1"/>
    <w:rsid w:val="008E5F35"/>
    <w:rsid w:val="008E712B"/>
    <w:rsid w:val="008F2770"/>
    <w:rsid w:val="008F4974"/>
    <w:rsid w:val="008F6C51"/>
    <w:rsid w:val="008F6DAC"/>
    <w:rsid w:val="009018CF"/>
    <w:rsid w:val="00901C35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7757"/>
    <w:rsid w:val="00921444"/>
    <w:rsid w:val="00924943"/>
    <w:rsid w:val="0093532A"/>
    <w:rsid w:val="00940566"/>
    <w:rsid w:val="00941285"/>
    <w:rsid w:val="009464B6"/>
    <w:rsid w:val="009464E0"/>
    <w:rsid w:val="009554B5"/>
    <w:rsid w:val="00961CF2"/>
    <w:rsid w:val="0096200E"/>
    <w:rsid w:val="00962854"/>
    <w:rsid w:val="00970818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B63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24E8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0D40"/>
    <w:rsid w:val="00A12291"/>
    <w:rsid w:val="00A12A08"/>
    <w:rsid w:val="00A15880"/>
    <w:rsid w:val="00A177C5"/>
    <w:rsid w:val="00A32153"/>
    <w:rsid w:val="00A340E8"/>
    <w:rsid w:val="00A373A6"/>
    <w:rsid w:val="00A44169"/>
    <w:rsid w:val="00A4623A"/>
    <w:rsid w:val="00A522E1"/>
    <w:rsid w:val="00A5378B"/>
    <w:rsid w:val="00A557F4"/>
    <w:rsid w:val="00A563E2"/>
    <w:rsid w:val="00A56EF0"/>
    <w:rsid w:val="00A60948"/>
    <w:rsid w:val="00A63862"/>
    <w:rsid w:val="00A66F87"/>
    <w:rsid w:val="00A706E2"/>
    <w:rsid w:val="00A723FA"/>
    <w:rsid w:val="00A759B6"/>
    <w:rsid w:val="00A77035"/>
    <w:rsid w:val="00A77637"/>
    <w:rsid w:val="00A81869"/>
    <w:rsid w:val="00A8268E"/>
    <w:rsid w:val="00A82C1C"/>
    <w:rsid w:val="00A91B19"/>
    <w:rsid w:val="00A926CE"/>
    <w:rsid w:val="00A9587D"/>
    <w:rsid w:val="00A97C52"/>
    <w:rsid w:val="00AA0650"/>
    <w:rsid w:val="00AA079F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38F7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66FD"/>
    <w:rsid w:val="00B4737D"/>
    <w:rsid w:val="00B52720"/>
    <w:rsid w:val="00B54CB9"/>
    <w:rsid w:val="00B55D29"/>
    <w:rsid w:val="00B622CC"/>
    <w:rsid w:val="00B65D47"/>
    <w:rsid w:val="00B65E1D"/>
    <w:rsid w:val="00B667BC"/>
    <w:rsid w:val="00B67CD7"/>
    <w:rsid w:val="00B7241D"/>
    <w:rsid w:val="00B74C28"/>
    <w:rsid w:val="00B756C8"/>
    <w:rsid w:val="00B76C25"/>
    <w:rsid w:val="00B800B4"/>
    <w:rsid w:val="00B812BF"/>
    <w:rsid w:val="00B83D26"/>
    <w:rsid w:val="00B854CC"/>
    <w:rsid w:val="00B86F1E"/>
    <w:rsid w:val="00B91269"/>
    <w:rsid w:val="00B963B4"/>
    <w:rsid w:val="00B96842"/>
    <w:rsid w:val="00B97AA5"/>
    <w:rsid w:val="00BA0E14"/>
    <w:rsid w:val="00BA296F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0800"/>
    <w:rsid w:val="00BF4D65"/>
    <w:rsid w:val="00BF7037"/>
    <w:rsid w:val="00C005E9"/>
    <w:rsid w:val="00C03E6A"/>
    <w:rsid w:val="00C11EC3"/>
    <w:rsid w:val="00C14036"/>
    <w:rsid w:val="00C14D9D"/>
    <w:rsid w:val="00C15008"/>
    <w:rsid w:val="00C163AD"/>
    <w:rsid w:val="00C20D5A"/>
    <w:rsid w:val="00C22D2F"/>
    <w:rsid w:val="00C25E81"/>
    <w:rsid w:val="00C2668D"/>
    <w:rsid w:val="00C30FEA"/>
    <w:rsid w:val="00C32B80"/>
    <w:rsid w:val="00C33E05"/>
    <w:rsid w:val="00C51909"/>
    <w:rsid w:val="00C52925"/>
    <w:rsid w:val="00C53688"/>
    <w:rsid w:val="00C65A30"/>
    <w:rsid w:val="00C65DEE"/>
    <w:rsid w:val="00C66887"/>
    <w:rsid w:val="00C66F4B"/>
    <w:rsid w:val="00C7336A"/>
    <w:rsid w:val="00C73B64"/>
    <w:rsid w:val="00C74F60"/>
    <w:rsid w:val="00C765EF"/>
    <w:rsid w:val="00C77239"/>
    <w:rsid w:val="00C77475"/>
    <w:rsid w:val="00C819A0"/>
    <w:rsid w:val="00C837D5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A7BCA"/>
    <w:rsid w:val="00CB5711"/>
    <w:rsid w:val="00CC0607"/>
    <w:rsid w:val="00CC63BB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3C2A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758A"/>
    <w:rsid w:val="00D62DBF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4274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10C"/>
    <w:rsid w:val="00E15256"/>
    <w:rsid w:val="00E160A1"/>
    <w:rsid w:val="00E200F7"/>
    <w:rsid w:val="00E20609"/>
    <w:rsid w:val="00E22204"/>
    <w:rsid w:val="00E234CA"/>
    <w:rsid w:val="00E25081"/>
    <w:rsid w:val="00E279B2"/>
    <w:rsid w:val="00E30B5C"/>
    <w:rsid w:val="00E34570"/>
    <w:rsid w:val="00E40A72"/>
    <w:rsid w:val="00E42D79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0F87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6DC0"/>
    <w:rsid w:val="00EB699D"/>
    <w:rsid w:val="00EC0C51"/>
    <w:rsid w:val="00EC1F55"/>
    <w:rsid w:val="00EC2C44"/>
    <w:rsid w:val="00EC61C7"/>
    <w:rsid w:val="00EC6BBE"/>
    <w:rsid w:val="00ED15C8"/>
    <w:rsid w:val="00ED1797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1862"/>
    <w:rsid w:val="00F32495"/>
    <w:rsid w:val="00F34EC7"/>
    <w:rsid w:val="00F515A6"/>
    <w:rsid w:val="00F55169"/>
    <w:rsid w:val="00F551C6"/>
    <w:rsid w:val="00F5698E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16DA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EDE"/>
    <w:rsid w:val="00FD368C"/>
    <w:rsid w:val="00FD706B"/>
    <w:rsid w:val="00FD7500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5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24</cp:revision>
  <dcterms:created xsi:type="dcterms:W3CDTF">2023-03-30T19:04:00Z</dcterms:created>
  <dcterms:modified xsi:type="dcterms:W3CDTF">2023-03-30T19:36:00Z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